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54" w:rsidRPr="004B7654" w:rsidRDefault="004B7654" w:rsidP="00267DC9">
      <w:pPr>
        <w:spacing w:before="1440" w:after="0" w:line="240" w:lineRule="auto"/>
        <w:rPr>
          <w:rFonts w:ascii="Verdana" w:eastAsia="Times New Roman" w:hAnsi="Verdana" w:cs="Times New Roman"/>
          <w:b/>
          <w:sz w:val="32"/>
          <w:szCs w:val="32"/>
          <w:lang w:eastAsia="it-IT"/>
        </w:rPr>
      </w:pPr>
      <w:bookmarkStart w:id="0" w:name="_GoBack"/>
      <w:bookmarkEnd w:id="0"/>
      <w:r w:rsidRPr="004B7654">
        <w:rPr>
          <w:rFonts w:ascii="Verdana" w:eastAsia="Times New Roman" w:hAnsi="Verdana" w:cs="Times New Roman"/>
          <w:b/>
          <w:sz w:val="32"/>
          <w:szCs w:val="32"/>
          <w:lang w:eastAsia="it-IT"/>
        </w:rPr>
        <w:t>Relazione EVENTI AVVERSI E EVENTI SENTINELLA</w:t>
      </w:r>
    </w:p>
    <w:p w:rsidR="004B7654" w:rsidRPr="004B7654" w:rsidRDefault="004B7654" w:rsidP="004B7654">
      <w:pPr>
        <w:spacing w:after="0" w:line="240" w:lineRule="auto"/>
        <w:jc w:val="center"/>
        <w:rPr>
          <w:rFonts w:ascii="Verdana" w:eastAsia="Times New Roman" w:hAnsi="Verdana" w:cs="Times New Roman"/>
          <w:b/>
          <w:sz w:val="32"/>
          <w:szCs w:val="32"/>
          <w:lang w:eastAsia="it-IT"/>
        </w:rPr>
      </w:pPr>
      <w:r w:rsidRPr="004B7654">
        <w:rPr>
          <w:rFonts w:ascii="Verdana" w:eastAsia="Times New Roman" w:hAnsi="Verdana" w:cs="Times New Roman"/>
          <w:b/>
          <w:sz w:val="32"/>
          <w:szCs w:val="32"/>
          <w:lang w:eastAsia="it-IT"/>
        </w:rPr>
        <w:t>GESTITI DALLA DIREZIONE SANITARIA DI</w:t>
      </w:r>
    </w:p>
    <w:p w:rsidR="004B7654" w:rsidRPr="004B7654" w:rsidRDefault="004B7654" w:rsidP="004B7654">
      <w:pPr>
        <w:spacing w:after="0" w:line="240" w:lineRule="auto"/>
        <w:jc w:val="center"/>
        <w:rPr>
          <w:rFonts w:ascii="Verdana" w:eastAsia="Times New Roman" w:hAnsi="Verdana" w:cs="Times New Roman"/>
          <w:b/>
          <w:sz w:val="32"/>
          <w:szCs w:val="32"/>
          <w:lang w:eastAsia="it-IT"/>
        </w:rPr>
      </w:pPr>
      <w:r w:rsidRPr="004B7654">
        <w:rPr>
          <w:rFonts w:ascii="Verdana" w:eastAsia="Times New Roman" w:hAnsi="Verdana" w:cs="Times New Roman"/>
          <w:b/>
          <w:sz w:val="32"/>
          <w:szCs w:val="32"/>
          <w:lang w:eastAsia="it-IT"/>
        </w:rPr>
        <w:t>SAN PIER DAMIANO HOSPITAL</w:t>
      </w:r>
    </w:p>
    <w:p w:rsidR="004B7654" w:rsidRPr="004B7654" w:rsidRDefault="00C42163" w:rsidP="004B7654">
      <w:pPr>
        <w:spacing w:after="0" w:line="240" w:lineRule="auto"/>
        <w:jc w:val="center"/>
        <w:rPr>
          <w:rFonts w:ascii="Verdana" w:eastAsia="Times New Roman" w:hAnsi="Verdana" w:cs="Times New Roman"/>
          <w:b/>
          <w:sz w:val="32"/>
          <w:szCs w:val="32"/>
          <w:lang w:eastAsia="it-IT"/>
        </w:rPr>
      </w:pPr>
      <w:r>
        <w:rPr>
          <w:rFonts w:ascii="Verdana" w:eastAsia="Times New Roman" w:hAnsi="Verdana" w:cs="Times New Roman"/>
          <w:b/>
          <w:sz w:val="32"/>
          <w:szCs w:val="32"/>
          <w:lang w:eastAsia="it-IT"/>
        </w:rPr>
        <w:t>ANNO 2023</w:t>
      </w:r>
    </w:p>
    <w:p w:rsidR="004B7654" w:rsidRPr="004B7654" w:rsidRDefault="004B7654" w:rsidP="004B7654">
      <w:pPr>
        <w:spacing w:after="0" w:line="240" w:lineRule="auto"/>
        <w:jc w:val="both"/>
        <w:rPr>
          <w:rFonts w:ascii="Verdana" w:eastAsia="Times New Roman" w:hAnsi="Verdana" w:cs="Times New Roman"/>
          <w:sz w:val="24"/>
          <w:szCs w:val="24"/>
          <w:lang w:eastAsia="it-IT"/>
        </w:rPr>
      </w:pPr>
    </w:p>
    <w:p w:rsidR="004B7654" w:rsidRPr="004B7654" w:rsidRDefault="004B7654" w:rsidP="004B7654">
      <w:pPr>
        <w:spacing w:after="0" w:line="240" w:lineRule="auto"/>
        <w:jc w:val="both"/>
        <w:rPr>
          <w:rFonts w:ascii="Verdana" w:eastAsia="Times New Roman" w:hAnsi="Verdana" w:cs="Times New Roman"/>
          <w:sz w:val="24"/>
          <w:szCs w:val="24"/>
          <w:lang w:eastAsia="it-IT"/>
        </w:rPr>
      </w:pPr>
    </w:p>
    <w:p w:rsidR="004B7654" w:rsidRPr="004B7654" w:rsidRDefault="003E792D"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b/>
          <w:sz w:val="24"/>
          <w:szCs w:val="24"/>
          <w:lang w:eastAsia="it-IT"/>
        </w:rPr>
        <w:t>Responsabile legale Struttura</w:t>
      </w:r>
      <w:r w:rsidR="004B7654" w:rsidRPr="004B7654">
        <w:rPr>
          <w:rFonts w:ascii="Verdana" w:eastAsia="Times New Roman" w:hAnsi="Verdana" w:cs="Times New Roman"/>
          <w:sz w:val="24"/>
          <w:szCs w:val="24"/>
          <w:lang w:eastAsia="it-IT"/>
        </w:rPr>
        <w:t>:</w:t>
      </w:r>
      <w:r w:rsidR="004B7654" w:rsidRPr="004B7654">
        <w:rPr>
          <w:rFonts w:ascii="Verdana" w:eastAsia="Times New Roman" w:hAnsi="Verdana" w:cs="Times New Roman"/>
          <w:sz w:val="24"/>
          <w:szCs w:val="24"/>
          <w:lang w:eastAsia="it-IT"/>
        </w:rPr>
        <w:tab/>
        <w:t>Dott. Lorenzo Venturini (Amministratore Delegato SPDH)</w:t>
      </w:r>
    </w:p>
    <w:p w:rsidR="004B7654" w:rsidRPr="004B7654" w:rsidRDefault="003E792D" w:rsidP="004B7654">
      <w:pPr>
        <w:spacing w:after="0" w:line="240" w:lineRule="auto"/>
        <w:jc w:val="both"/>
        <w:rPr>
          <w:rFonts w:ascii="Verdana" w:eastAsia="Times New Roman" w:hAnsi="Verdana" w:cs="Times New Roman"/>
          <w:sz w:val="24"/>
          <w:szCs w:val="24"/>
          <w:lang w:eastAsia="it-IT"/>
        </w:rPr>
      </w:pPr>
      <w:r w:rsidRPr="003E792D">
        <w:rPr>
          <w:rFonts w:ascii="Verdana" w:eastAsia="Times New Roman" w:hAnsi="Verdana" w:cs="Times New Roman"/>
          <w:b/>
          <w:sz w:val="24"/>
          <w:szCs w:val="24"/>
          <w:lang w:eastAsia="it-IT"/>
        </w:rPr>
        <w:t>Responsabile del documento</w:t>
      </w:r>
      <w:r w:rsidRPr="003E792D">
        <w:rPr>
          <w:rFonts w:ascii="Verdana" w:eastAsia="Times New Roman" w:hAnsi="Verdana" w:cs="Times New Roman"/>
          <w:sz w:val="24"/>
          <w:szCs w:val="24"/>
          <w:lang w:eastAsia="it-IT"/>
        </w:rPr>
        <w:t xml:space="preserve">   </w:t>
      </w:r>
      <w:r>
        <w:rPr>
          <w:rFonts w:ascii="Verdana" w:eastAsia="Times New Roman" w:hAnsi="Verdana" w:cs="Times New Roman"/>
          <w:sz w:val="24"/>
          <w:szCs w:val="24"/>
          <w:lang w:eastAsia="it-IT"/>
        </w:rPr>
        <w:t>:</w:t>
      </w:r>
      <w:r w:rsidR="004B7654" w:rsidRPr="003E792D">
        <w:rPr>
          <w:rFonts w:ascii="Verdana" w:eastAsia="Times New Roman" w:hAnsi="Verdana" w:cs="Times New Roman"/>
          <w:sz w:val="24"/>
          <w:szCs w:val="24"/>
          <w:lang w:eastAsia="it-IT"/>
        </w:rPr>
        <w:tab/>
      </w:r>
      <w:r w:rsidR="004B7654" w:rsidRPr="004B7654">
        <w:rPr>
          <w:rFonts w:ascii="Verdana" w:eastAsia="Times New Roman" w:hAnsi="Verdana" w:cs="Times New Roman"/>
          <w:sz w:val="24"/>
          <w:szCs w:val="24"/>
          <w:lang w:eastAsia="it-IT"/>
        </w:rPr>
        <w:t>Dott.ssa Valentina Di Gregori</w:t>
      </w:r>
      <w:r w:rsidR="004B7654">
        <w:rPr>
          <w:rFonts w:ascii="Verdana" w:eastAsia="Times New Roman" w:hAnsi="Verdana" w:cs="Times New Roman"/>
          <w:sz w:val="24"/>
          <w:szCs w:val="24"/>
          <w:lang w:eastAsia="it-IT"/>
        </w:rPr>
        <w:t xml:space="preserve"> (</w:t>
      </w:r>
      <w:r w:rsidR="004B7654" w:rsidRPr="004B7654">
        <w:rPr>
          <w:rFonts w:ascii="Verdana" w:eastAsia="Times New Roman" w:hAnsi="Verdana" w:cs="Times New Roman"/>
          <w:sz w:val="24"/>
          <w:szCs w:val="24"/>
          <w:lang w:eastAsia="it-IT"/>
        </w:rPr>
        <w:t xml:space="preserve"> Direttore Sanitario SPDH e </w:t>
      </w:r>
      <w:proofErr w:type="spellStart"/>
      <w:r w:rsidR="004B7654" w:rsidRPr="004B7654">
        <w:rPr>
          <w:rFonts w:ascii="Verdana" w:eastAsia="Times New Roman" w:hAnsi="Verdana" w:cs="Times New Roman"/>
          <w:sz w:val="24"/>
          <w:szCs w:val="24"/>
          <w:lang w:eastAsia="it-IT"/>
        </w:rPr>
        <w:t>Clinical</w:t>
      </w:r>
      <w:proofErr w:type="spellEnd"/>
      <w:r w:rsidR="004B7654" w:rsidRPr="004B7654">
        <w:rPr>
          <w:rFonts w:ascii="Verdana" w:eastAsia="Times New Roman" w:hAnsi="Verdana" w:cs="Times New Roman"/>
          <w:sz w:val="24"/>
          <w:szCs w:val="24"/>
          <w:lang w:eastAsia="it-IT"/>
        </w:rPr>
        <w:t xml:space="preserve"> </w:t>
      </w:r>
      <w:proofErr w:type="spellStart"/>
      <w:r w:rsidR="004B7654" w:rsidRPr="004B7654">
        <w:rPr>
          <w:rFonts w:ascii="Verdana" w:eastAsia="Times New Roman" w:hAnsi="Verdana" w:cs="Times New Roman"/>
          <w:sz w:val="24"/>
          <w:szCs w:val="24"/>
          <w:lang w:eastAsia="it-IT"/>
        </w:rPr>
        <w:t>Risk</w:t>
      </w:r>
      <w:proofErr w:type="spellEnd"/>
      <w:r w:rsidR="004B7654" w:rsidRPr="004B7654">
        <w:rPr>
          <w:rFonts w:ascii="Verdana" w:eastAsia="Times New Roman" w:hAnsi="Verdana" w:cs="Times New Roman"/>
          <w:sz w:val="24"/>
          <w:szCs w:val="24"/>
          <w:lang w:eastAsia="it-IT"/>
        </w:rPr>
        <w:t xml:space="preserve"> Manager)</w:t>
      </w:r>
    </w:p>
    <w:p w:rsidR="004B7654" w:rsidRPr="004B7654" w:rsidRDefault="004B7654" w:rsidP="004B7654">
      <w:pPr>
        <w:spacing w:after="0" w:line="240" w:lineRule="auto"/>
        <w:jc w:val="both"/>
        <w:rPr>
          <w:rFonts w:ascii="Verdana" w:eastAsia="Times New Roman" w:hAnsi="Verdana" w:cs="Times New Roman"/>
          <w:sz w:val="24"/>
          <w:szCs w:val="24"/>
          <w:lang w:eastAsia="it-IT"/>
        </w:rPr>
      </w:pPr>
      <w:r w:rsidRPr="004B7654">
        <w:rPr>
          <w:rFonts w:ascii="Verdana" w:eastAsia="Times New Roman" w:hAnsi="Verdana" w:cs="Times New Roman"/>
          <w:sz w:val="24"/>
          <w:szCs w:val="24"/>
          <w:lang w:eastAsia="it-IT"/>
        </w:rPr>
        <w:t xml:space="preserve">                                      </w:t>
      </w:r>
    </w:p>
    <w:p w:rsidR="000D2B68" w:rsidRDefault="004B7654" w:rsidP="004B7654">
      <w:pPr>
        <w:spacing w:after="0" w:line="240" w:lineRule="auto"/>
        <w:jc w:val="both"/>
        <w:rPr>
          <w:rFonts w:ascii="Verdana" w:eastAsia="Times New Roman" w:hAnsi="Verdana" w:cs="Times New Roman"/>
          <w:sz w:val="24"/>
          <w:szCs w:val="24"/>
          <w:lang w:eastAsia="it-IT"/>
        </w:rPr>
      </w:pPr>
      <w:r w:rsidRPr="004B7654">
        <w:rPr>
          <w:rFonts w:ascii="Verdana" w:eastAsia="Times New Roman" w:hAnsi="Verdana" w:cs="Times New Roman"/>
          <w:b/>
          <w:sz w:val="24"/>
          <w:szCs w:val="24"/>
          <w:lang w:eastAsia="it-IT"/>
        </w:rPr>
        <w:t>Contatti per chiarimenti:</w:t>
      </w:r>
      <w:r w:rsidRPr="004B7654">
        <w:rPr>
          <w:rFonts w:ascii="Verdana" w:eastAsia="Times New Roman" w:hAnsi="Verdana" w:cs="Times New Roman"/>
          <w:b/>
          <w:sz w:val="24"/>
          <w:szCs w:val="24"/>
          <w:lang w:eastAsia="it-IT"/>
        </w:rPr>
        <w:tab/>
      </w:r>
      <w:r w:rsidRPr="004B7654">
        <w:rPr>
          <w:rFonts w:ascii="Verdana" w:eastAsia="Times New Roman" w:hAnsi="Verdana" w:cs="Times New Roman"/>
          <w:sz w:val="24"/>
          <w:szCs w:val="24"/>
          <w:lang w:eastAsia="it-IT"/>
        </w:rPr>
        <w:t xml:space="preserve">Livia </w:t>
      </w:r>
      <w:proofErr w:type="spellStart"/>
      <w:r w:rsidRPr="004B7654">
        <w:rPr>
          <w:rFonts w:ascii="Verdana" w:eastAsia="Times New Roman" w:hAnsi="Verdana" w:cs="Times New Roman"/>
          <w:sz w:val="24"/>
          <w:szCs w:val="24"/>
          <w:lang w:eastAsia="it-IT"/>
        </w:rPr>
        <w:t>Solaroli</w:t>
      </w:r>
      <w:proofErr w:type="spellEnd"/>
      <w:r w:rsidRPr="004B7654">
        <w:rPr>
          <w:rFonts w:ascii="Verdana" w:eastAsia="Times New Roman" w:hAnsi="Verdana" w:cs="Times New Roman"/>
          <w:sz w:val="24"/>
          <w:szCs w:val="24"/>
          <w:lang w:eastAsia="it-IT"/>
        </w:rPr>
        <w:t xml:space="preserve"> (collaboratrice di Direzione Sanitaria)             </w:t>
      </w:r>
      <w:r>
        <w:rPr>
          <w:rFonts w:ascii="Verdana" w:eastAsia="Times New Roman" w:hAnsi="Verdana" w:cs="Times New Roman"/>
          <w:sz w:val="24"/>
          <w:szCs w:val="24"/>
          <w:lang w:eastAsia="it-IT"/>
        </w:rPr>
        <w:t xml:space="preserve">        </w:t>
      </w:r>
      <w:r w:rsidRPr="004B7654">
        <w:rPr>
          <w:rFonts w:ascii="Verdana" w:eastAsia="Times New Roman" w:hAnsi="Verdana" w:cs="Times New Roman"/>
          <w:sz w:val="24"/>
          <w:szCs w:val="24"/>
          <w:lang w:eastAsia="it-IT"/>
        </w:rPr>
        <w:tab/>
      </w:r>
    </w:p>
    <w:p w:rsidR="004B7654" w:rsidRPr="004B7654" w:rsidRDefault="004B7654" w:rsidP="000D2B68">
      <w:pPr>
        <w:spacing w:after="0" w:line="240" w:lineRule="auto"/>
        <w:ind w:left="3540"/>
        <w:jc w:val="both"/>
        <w:rPr>
          <w:rFonts w:ascii="Verdana" w:eastAsia="Times New Roman" w:hAnsi="Verdana" w:cs="Times New Roman"/>
          <w:sz w:val="24"/>
          <w:szCs w:val="24"/>
          <w:lang w:eastAsia="it-IT"/>
        </w:rPr>
      </w:pPr>
      <w:r w:rsidRPr="004B7654">
        <w:rPr>
          <w:rFonts w:ascii="Verdana" w:eastAsia="Times New Roman" w:hAnsi="Verdana" w:cs="Times New Roman"/>
          <w:sz w:val="24"/>
          <w:szCs w:val="24"/>
          <w:lang w:eastAsia="it-IT"/>
        </w:rPr>
        <w:t xml:space="preserve">San Pier Damiano Hospital Direzione Sanitaria </w:t>
      </w:r>
    </w:p>
    <w:p w:rsidR="004B7654" w:rsidRDefault="004B7654" w:rsidP="004B7654">
      <w:pPr>
        <w:spacing w:after="0" w:line="240" w:lineRule="auto"/>
        <w:jc w:val="both"/>
        <w:rPr>
          <w:rFonts w:ascii="Verdana" w:eastAsia="Times New Roman" w:hAnsi="Verdana" w:cs="Times New Roman"/>
          <w:sz w:val="24"/>
          <w:szCs w:val="24"/>
          <w:lang w:eastAsia="it-IT"/>
        </w:rPr>
      </w:pPr>
      <w:r w:rsidRPr="004B7654">
        <w:rPr>
          <w:rFonts w:ascii="Verdana" w:eastAsia="Times New Roman" w:hAnsi="Verdana" w:cs="Times New Roman"/>
          <w:sz w:val="24"/>
          <w:szCs w:val="24"/>
          <w:lang w:eastAsia="it-IT"/>
        </w:rPr>
        <w:t xml:space="preserve">                                      </w:t>
      </w:r>
      <w:r w:rsidRPr="004B7654">
        <w:rPr>
          <w:rFonts w:ascii="Verdana" w:eastAsia="Times New Roman" w:hAnsi="Verdana" w:cs="Times New Roman"/>
          <w:sz w:val="24"/>
          <w:szCs w:val="24"/>
          <w:lang w:eastAsia="it-IT"/>
        </w:rPr>
        <w:tab/>
        <w:t xml:space="preserve">0546.671506 o </w:t>
      </w:r>
      <w:hyperlink r:id="rId8" w:history="1">
        <w:r w:rsidRPr="00394146">
          <w:rPr>
            <w:rStyle w:val="Collegamentoipertestuale"/>
            <w:rFonts w:ascii="Verdana" w:eastAsia="Times New Roman" w:hAnsi="Verdana" w:cs="Times New Roman"/>
            <w:sz w:val="24"/>
            <w:szCs w:val="24"/>
            <w:lang w:eastAsia="it-IT"/>
          </w:rPr>
          <w:t>dirsan-spd@gvmnet.it</w:t>
        </w:r>
      </w:hyperlink>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Pr="000D2B68" w:rsidRDefault="004B7654" w:rsidP="004B7654">
      <w:pPr>
        <w:spacing w:after="0" w:line="240" w:lineRule="auto"/>
        <w:jc w:val="both"/>
        <w:rPr>
          <w:rFonts w:ascii="Verdana" w:eastAsia="Times New Roman" w:hAnsi="Verdana" w:cs="Times New Roman"/>
          <w:b/>
          <w:sz w:val="24"/>
          <w:szCs w:val="24"/>
          <w:lang w:eastAsia="it-IT"/>
        </w:rPr>
      </w:pPr>
      <w:r w:rsidRPr="000D2B68">
        <w:rPr>
          <w:rFonts w:ascii="Verdana" w:eastAsia="Times New Roman" w:hAnsi="Verdana" w:cs="Times New Roman"/>
          <w:b/>
          <w:sz w:val="24"/>
          <w:szCs w:val="24"/>
          <w:lang w:eastAsia="it-IT"/>
        </w:rPr>
        <w:t>Introduzione e descrizione dell’</w:t>
      </w:r>
      <w:r w:rsidR="009F6F68" w:rsidRPr="000D2B68">
        <w:rPr>
          <w:rFonts w:ascii="Verdana" w:eastAsia="Times New Roman" w:hAnsi="Verdana" w:cs="Times New Roman"/>
          <w:b/>
          <w:sz w:val="24"/>
          <w:szCs w:val="24"/>
          <w:lang w:eastAsia="it-IT"/>
        </w:rPr>
        <w:t xml:space="preserve">attività di </w:t>
      </w:r>
      <w:r w:rsidR="00D80297" w:rsidRPr="000D2B68">
        <w:rPr>
          <w:rFonts w:ascii="Verdana" w:eastAsia="Times New Roman" w:hAnsi="Verdana" w:cs="Times New Roman"/>
          <w:b/>
          <w:sz w:val="24"/>
          <w:szCs w:val="24"/>
          <w:lang w:eastAsia="it-IT"/>
        </w:rPr>
        <w:t>San P</w:t>
      </w:r>
      <w:r w:rsidRPr="000D2B68">
        <w:rPr>
          <w:rFonts w:ascii="Verdana" w:eastAsia="Times New Roman" w:hAnsi="Verdana" w:cs="Times New Roman"/>
          <w:b/>
          <w:sz w:val="24"/>
          <w:szCs w:val="24"/>
          <w:lang w:eastAsia="it-IT"/>
        </w:rPr>
        <w:t>ier Damian</w:t>
      </w:r>
      <w:r w:rsidR="00D80297" w:rsidRPr="000D2B68">
        <w:rPr>
          <w:rFonts w:ascii="Verdana" w:eastAsia="Times New Roman" w:hAnsi="Verdana" w:cs="Times New Roman"/>
          <w:b/>
          <w:sz w:val="24"/>
          <w:szCs w:val="24"/>
          <w:lang w:eastAsia="it-IT"/>
        </w:rPr>
        <w:t>o Ho</w:t>
      </w:r>
      <w:r w:rsidRPr="000D2B68">
        <w:rPr>
          <w:rFonts w:ascii="Verdana" w:eastAsia="Times New Roman" w:hAnsi="Verdana" w:cs="Times New Roman"/>
          <w:b/>
          <w:sz w:val="24"/>
          <w:szCs w:val="24"/>
          <w:lang w:eastAsia="it-IT"/>
        </w:rPr>
        <w:t>s</w:t>
      </w:r>
      <w:r w:rsidR="00D80297" w:rsidRPr="000D2B68">
        <w:rPr>
          <w:rFonts w:ascii="Verdana" w:eastAsia="Times New Roman" w:hAnsi="Verdana" w:cs="Times New Roman"/>
          <w:b/>
          <w:sz w:val="24"/>
          <w:szCs w:val="24"/>
          <w:lang w:eastAsia="it-IT"/>
        </w:rPr>
        <w:t>p</w:t>
      </w:r>
      <w:r w:rsidRPr="000D2B68">
        <w:rPr>
          <w:rFonts w:ascii="Verdana" w:eastAsia="Times New Roman" w:hAnsi="Verdana" w:cs="Times New Roman"/>
          <w:b/>
          <w:sz w:val="24"/>
          <w:szCs w:val="24"/>
          <w:lang w:eastAsia="it-IT"/>
        </w:rPr>
        <w:t>ital</w:t>
      </w:r>
    </w:p>
    <w:p w:rsidR="009F6F68" w:rsidRDefault="009F6F68" w:rsidP="004B7654">
      <w:pPr>
        <w:spacing w:after="0" w:line="240" w:lineRule="auto"/>
        <w:jc w:val="both"/>
        <w:rPr>
          <w:rFonts w:ascii="Verdana" w:eastAsia="Times New Roman" w:hAnsi="Verdana" w:cs="Times New Roman"/>
          <w:sz w:val="24"/>
          <w:szCs w:val="24"/>
          <w:lang w:eastAsia="it-IT"/>
        </w:rPr>
      </w:pP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Fondata negli anni ‘60, San Pier Damiano Hospital è una struttura ospedaliera polispecialistica accreditata con il Servizio Sanitario Nazionale. Da metà degli anni ‘90 fa parte di GVM Care &amp; </w:t>
      </w:r>
      <w:proofErr w:type="spellStart"/>
      <w:r w:rsidRPr="009F6F68">
        <w:rPr>
          <w:rFonts w:ascii="Verdana" w:eastAsia="Times New Roman" w:hAnsi="Verdana" w:cs="Times New Roman"/>
          <w:sz w:val="24"/>
          <w:szCs w:val="24"/>
          <w:lang w:eastAsia="it-IT"/>
        </w:rPr>
        <w:t>Research</w:t>
      </w:r>
      <w:proofErr w:type="spellEnd"/>
      <w:r w:rsidRPr="009F6F68">
        <w:rPr>
          <w:rFonts w:ascii="Verdana" w:eastAsia="Times New Roman" w:hAnsi="Verdana" w:cs="Times New Roman"/>
          <w:sz w:val="24"/>
          <w:szCs w:val="24"/>
          <w:lang w:eastAsia="it-IT"/>
        </w:rPr>
        <w:t xml:space="preserve">. Nel 2014 sono stati ultimati i lavori di ristrutturazione, iniziati nel 2011, che hanno portato San Pier Damiano Hospital a raggiungere, sia da un punto di vista strutturale che tecnologico, i massimi livelli di efficienza e qualità. </w:t>
      </w:r>
      <w:r w:rsidRPr="009F6F68">
        <w:rPr>
          <w:rFonts w:ascii="Verdana" w:eastAsia="Times New Roman" w:hAnsi="Verdana" w:cs="Times New Roman"/>
          <w:sz w:val="24"/>
          <w:szCs w:val="24"/>
          <w:lang w:eastAsia="it-IT"/>
        </w:rPr>
        <w:br/>
        <w:t xml:space="preserve">La struttura ospedaliera dispone di 148 posti letto per ricoveri di diagnosi e cura.  Offre prestazioni in regime di ricovero ordinario, </w:t>
      </w:r>
      <w:proofErr w:type="spellStart"/>
      <w:r w:rsidRPr="009F6F68">
        <w:rPr>
          <w:rFonts w:ascii="Verdana" w:eastAsia="Times New Roman" w:hAnsi="Verdana" w:cs="Times New Roman"/>
          <w:sz w:val="24"/>
          <w:szCs w:val="24"/>
          <w:lang w:eastAsia="it-IT"/>
        </w:rPr>
        <w:t>day</w:t>
      </w:r>
      <w:proofErr w:type="spellEnd"/>
      <w:r w:rsidRPr="009F6F68">
        <w:rPr>
          <w:rFonts w:ascii="Verdana" w:eastAsia="Times New Roman" w:hAnsi="Verdana" w:cs="Times New Roman"/>
          <w:sz w:val="24"/>
          <w:szCs w:val="24"/>
          <w:lang w:eastAsia="it-IT"/>
        </w:rPr>
        <w:t xml:space="preserve"> hospital e </w:t>
      </w:r>
      <w:proofErr w:type="spellStart"/>
      <w:r w:rsidRPr="009F6F68">
        <w:rPr>
          <w:rFonts w:ascii="Verdana" w:eastAsia="Times New Roman" w:hAnsi="Verdana" w:cs="Times New Roman"/>
          <w:sz w:val="24"/>
          <w:szCs w:val="24"/>
          <w:lang w:eastAsia="it-IT"/>
        </w:rPr>
        <w:t>day</w:t>
      </w:r>
      <w:proofErr w:type="spellEnd"/>
      <w:r w:rsidRPr="009F6F68">
        <w:rPr>
          <w:rFonts w:ascii="Verdana" w:eastAsia="Times New Roman" w:hAnsi="Verdana" w:cs="Times New Roman"/>
          <w:sz w:val="24"/>
          <w:szCs w:val="24"/>
          <w:lang w:eastAsia="it-IT"/>
        </w:rPr>
        <w:t xml:space="preserve"> </w:t>
      </w:r>
      <w:proofErr w:type="spellStart"/>
      <w:r w:rsidRPr="009F6F68">
        <w:rPr>
          <w:rFonts w:ascii="Verdana" w:eastAsia="Times New Roman" w:hAnsi="Verdana" w:cs="Times New Roman"/>
          <w:sz w:val="24"/>
          <w:szCs w:val="24"/>
          <w:lang w:eastAsia="it-IT"/>
        </w:rPr>
        <w:t>surgery</w:t>
      </w:r>
      <w:proofErr w:type="spellEnd"/>
      <w:r w:rsidRPr="009F6F68">
        <w:rPr>
          <w:rFonts w:ascii="Verdana" w:eastAsia="Times New Roman" w:hAnsi="Verdana" w:cs="Times New Roman"/>
          <w:sz w:val="24"/>
          <w:szCs w:val="24"/>
          <w:lang w:eastAsia="it-IT"/>
        </w:rPr>
        <w:t>,</w:t>
      </w:r>
      <w:r w:rsidR="009C5F9E">
        <w:rPr>
          <w:rFonts w:ascii="Verdana" w:eastAsia="Times New Roman" w:hAnsi="Verdana" w:cs="Times New Roman"/>
          <w:sz w:val="24"/>
          <w:szCs w:val="24"/>
          <w:lang w:eastAsia="it-IT"/>
        </w:rPr>
        <w:t xml:space="preserve"> relative alle seguenti specialità</w:t>
      </w:r>
      <w:r w:rsidRPr="009F6F68">
        <w:rPr>
          <w:rFonts w:ascii="Verdana" w:eastAsia="Times New Roman" w:hAnsi="Verdana" w:cs="Times New Roman"/>
          <w:sz w:val="24"/>
          <w:szCs w:val="24"/>
          <w:lang w:eastAsia="it-IT"/>
        </w:rPr>
        <w:t xml:space="preserve"> sanitarie: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Chirurgia Generale e Proctologia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Chirurgia per le malattie infiammatorie croniche intestinali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Ginecologia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Medicina Generale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Chirurgia </w:t>
      </w:r>
      <w:proofErr w:type="spellStart"/>
      <w:r w:rsidRPr="009F6F68">
        <w:rPr>
          <w:rFonts w:ascii="Verdana" w:eastAsia="Times New Roman" w:hAnsi="Verdana" w:cs="Times New Roman"/>
          <w:sz w:val="24"/>
          <w:szCs w:val="24"/>
          <w:lang w:eastAsia="it-IT"/>
        </w:rPr>
        <w:t>Bariatrica</w:t>
      </w:r>
      <w:proofErr w:type="spellEnd"/>
      <w:r w:rsidRPr="009F6F68">
        <w:rPr>
          <w:rFonts w:ascii="Verdana" w:eastAsia="Times New Roman" w:hAnsi="Verdana" w:cs="Times New Roman"/>
          <w:sz w:val="24"/>
          <w:szCs w:val="24"/>
          <w:lang w:eastAsia="it-IT"/>
        </w:rPr>
        <w:t xml:space="preserve">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Medicina Riabilitativa e  Rieducazione funzionale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Medicina Respiratoria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lastRenderedPageBreak/>
        <w:t xml:space="preserve">• Terapia Intensiva ad indirizzo respiratorio </w:t>
      </w:r>
    </w:p>
    <w:p w:rsidR="00C42163" w:rsidRDefault="009F6F68" w:rsidP="00C42163">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Ortopedia:</w:t>
      </w:r>
    </w:p>
    <w:p w:rsidR="009F6F68" w:rsidRPr="009F6F68" w:rsidRDefault="009F6F68" w:rsidP="00C42163">
      <w:pPr>
        <w:ind w:left="708"/>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br/>
        <w:t>- Chirurgia della colonna</w:t>
      </w:r>
      <w:r w:rsidRPr="009F6F68">
        <w:rPr>
          <w:rFonts w:ascii="Verdana" w:eastAsia="Times New Roman" w:hAnsi="Verdana" w:cs="Times New Roman"/>
          <w:sz w:val="24"/>
          <w:szCs w:val="24"/>
          <w:lang w:eastAsia="it-IT"/>
        </w:rPr>
        <w:br/>
        <w:t>- Chirurgia della mano</w:t>
      </w:r>
      <w:r w:rsidRPr="009F6F68">
        <w:rPr>
          <w:rFonts w:ascii="Verdana" w:eastAsia="Times New Roman" w:hAnsi="Verdana" w:cs="Times New Roman"/>
          <w:sz w:val="24"/>
          <w:szCs w:val="24"/>
          <w:lang w:eastAsia="it-IT"/>
        </w:rPr>
        <w:br/>
        <w:t>- Chirurgia del piede</w:t>
      </w:r>
      <w:r w:rsidRPr="009F6F68">
        <w:rPr>
          <w:rFonts w:ascii="Verdana" w:eastAsia="Times New Roman" w:hAnsi="Verdana" w:cs="Times New Roman"/>
          <w:sz w:val="24"/>
          <w:szCs w:val="24"/>
          <w:lang w:eastAsia="it-IT"/>
        </w:rPr>
        <w:br/>
        <w:t>- Protesica arti inferiori e superiori</w:t>
      </w:r>
      <w:r w:rsidRPr="009F6F68">
        <w:rPr>
          <w:rFonts w:ascii="Verdana" w:eastAsia="Times New Roman" w:hAnsi="Verdana" w:cs="Times New Roman"/>
          <w:sz w:val="24"/>
          <w:szCs w:val="24"/>
          <w:lang w:eastAsia="it-IT"/>
        </w:rPr>
        <w:br/>
        <w:t xml:space="preserve">- </w:t>
      </w:r>
      <w:proofErr w:type="spellStart"/>
      <w:r w:rsidRPr="009F6F68">
        <w:rPr>
          <w:rFonts w:ascii="Verdana" w:eastAsia="Times New Roman" w:hAnsi="Verdana" w:cs="Times New Roman"/>
          <w:sz w:val="24"/>
          <w:szCs w:val="24"/>
          <w:lang w:eastAsia="it-IT"/>
        </w:rPr>
        <w:t>Ortogeriatria</w:t>
      </w:r>
      <w:proofErr w:type="spellEnd"/>
      <w:r w:rsidRPr="009F6F68">
        <w:rPr>
          <w:rFonts w:ascii="Verdana" w:eastAsia="Times New Roman" w:hAnsi="Verdana" w:cs="Times New Roman"/>
          <w:sz w:val="24"/>
          <w:szCs w:val="24"/>
          <w:lang w:eastAsia="it-IT"/>
        </w:rPr>
        <w:br/>
        <w:t>- Ortopedia pediatrica</w:t>
      </w:r>
      <w:r w:rsidRPr="009F6F68">
        <w:rPr>
          <w:rFonts w:ascii="Verdana" w:eastAsia="Times New Roman" w:hAnsi="Verdana" w:cs="Times New Roman"/>
          <w:sz w:val="24"/>
          <w:szCs w:val="24"/>
          <w:lang w:eastAsia="it-IT"/>
        </w:rPr>
        <w:br/>
        <w:t xml:space="preserve">- Chirurgia del gomito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Oculistica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Otorinolaringoiatria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Urologia</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Il comparto operatorio è costituito da quattro sale operatorie e un ambulatorio chirurgico, dedicate all’attività chirurgica. È attiva 24 ore su 24 un’Unità di Terapia Intensiva ad indirizzo respiratorio dotata di 6 posti letto, tutti attrezzati con monitoraggio continuo necessario per la gestione ottimale del paziente critico. San Pier Damiano Hospital dispone quindi di: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Ambulatori polispecialistici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Centro Nefrologia-Dialisi (12 posti)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Servizio di Diagnostica per immagini: Risonanza Magnetica a cielo aperto, TAC, Radiologia tradizionale, </w:t>
      </w:r>
      <w:proofErr w:type="spellStart"/>
      <w:r w:rsidRPr="009F6F68">
        <w:rPr>
          <w:rFonts w:ascii="Verdana" w:eastAsia="Times New Roman" w:hAnsi="Verdana" w:cs="Times New Roman"/>
          <w:sz w:val="24"/>
          <w:szCs w:val="24"/>
          <w:lang w:eastAsia="it-IT"/>
        </w:rPr>
        <w:t>Ecocolordoppler</w:t>
      </w:r>
      <w:proofErr w:type="spellEnd"/>
      <w:r w:rsidRPr="009F6F68">
        <w:rPr>
          <w:rFonts w:ascii="Verdana" w:eastAsia="Times New Roman" w:hAnsi="Verdana" w:cs="Times New Roman"/>
          <w:sz w:val="24"/>
          <w:szCs w:val="24"/>
          <w:lang w:eastAsia="it-IT"/>
        </w:rPr>
        <w:t xml:space="preserve">, Ecocardiogramma, Ecografo per Biopsia Fusion, Mineralometria ossea (MOC)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Servizio di Endoscopia digestiva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Esami di laboratorio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Servizio di Terapia fisica </w:t>
      </w:r>
    </w:p>
    <w:p w:rsidR="009F6F68" w:rsidRPr="009F6F68" w:rsidRDefault="009F6F68" w:rsidP="009F6F68">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xml:space="preserve">• Servizio di anestesia e rianimazione </w:t>
      </w:r>
    </w:p>
    <w:p w:rsidR="005F45F7" w:rsidRDefault="009F6F68" w:rsidP="00615F0F">
      <w:pPr>
        <w:rPr>
          <w:rFonts w:ascii="Verdana" w:eastAsia="Times New Roman" w:hAnsi="Verdana" w:cs="Times New Roman"/>
          <w:sz w:val="24"/>
          <w:szCs w:val="24"/>
          <w:lang w:eastAsia="it-IT"/>
        </w:rPr>
      </w:pPr>
      <w:r w:rsidRPr="009F6F68">
        <w:rPr>
          <w:rFonts w:ascii="Verdana" w:eastAsia="Times New Roman" w:hAnsi="Verdana" w:cs="Times New Roman"/>
          <w:sz w:val="24"/>
          <w:szCs w:val="24"/>
          <w:lang w:eastAsia="it-IT"/>
        </w:rPr>
        <w:t>• Sala di chirurgia ambulatoriale</w:t>
      </w:r>
    </w:p>
    <w:p w:rsidR="005F45F7" w:rsidRDefault="005F45F7" w:rsidP="004B7654">
      <w:pPr>
        <w:spacing w:after="0" w:line="240" w:lineRule="auto"/>
        <w:jc w:val="both"/>
        <w:rPr>
          <w:rFonts w:ascii="Verdana" w:eastAsia="Times New Roman" w:hAnsi="Verdana" w:cs="Times New Roman"/>
          <w:sz w:val="24"/>
          <w:szCs w:val="24"/>
          <w:lang w:eastAsia="it-IT"/>
        </w:rPr>
      </w:pPr>
    </w:p>
    <w:p w:rsidR="009F6F68" w:rsidRDefault="002B373B"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Nel 2023</w:t>
      </w:r>
      <w:r w:rsidR="000D2B68">
        <w:rPr>
          <w:rFonts w:ascii="Verdana" w:eastAsia="Times New Roman" w:hAnsi="Verdana" w:cs="Times New Roman"/>
          <w:sz w:val="24"/>
          <w:szCs w:val="24"/>
          <w:lang w:eastAsia="it-IT"/>
        </w:rPr>
        <w:t xml:space="preserve"> gli operatori impegnati a San Pier Damiano Hospital risultano cosi suddivisi:</w:t>
      </w:r>
    </w:p>
    <w:p w:rsidR="005F45F7" w:rsidRDefault="005F45F7" w:rsidP="004B7654">
      <w:pPr>
        <w:spacing w:after="0" w:line="240" w:lineRule="auto"/>
        <w:jc w:val="both"/>
        <w:rPr>
          <w:rFonts w:ascii="Verdana" w:eastAsia="Times New Roman" w:hAnsi="Verdana" w:cs="Times New Roman"/>
          <w:sz w:val="24"/>
          <w:szCs w:val="24"/>
          <w:lang w:eastAsia="it-IT"/>
        </w:rPr>
      </w:pPr>
    </w:p>
    <w:tbl>
      <w:tblPr>
        <w:tblW w:w="7700" w:type="dxa"/>
        <w:tblInd w:w="55" w:type="dxa"/>
        <w:tblCellMar>
          <w:left w:w="70" w:type="dxa"/>
          <w:right w:w="70" w:type="dxa"/>
        </w:tblCellMar>
        <w:tblLook w:val="04A0" w:firstRow="1" w:lastRow="0" w:firstColumn="1" w:lastColumn="0" w:noHBand="0" w:noVBand="1"/>
      </w:tblPr>
      <w:tblGrid>
        <w:gridCol w:w="4060"/>
        <w:gridCol w:w="3640"/>
      </w:tblGrid>
      <w:tr w:rsidR="00166618" w:rsidRPr="00166618" w:rsidTr="00166618">
        <w:trPr>
          <w:trHeight w:val="690"/>
        </w:trPr>
        <w:tc>
          <w:tcPr>
            <w:tcW w:w="4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lastRenderedPageBreak/>
              <w:t xml:space="preserve">Professionisti </w:t>
            </w:r>
          </w:p>
        </w:tc>
        <w:tc>
          <w:tcPr>
            <w:tcW w:w="3640" w:type="dxa"/>
            <w:tcBorders>
              <w:top w:val="single" w:sz="8" w:space="0" w:color="auto"/>
              <w:left w:val="nil"/>
              <w:bottom w:val="single" w:sz="4" w:space="0" w:color="auto"/>
              <w:right w:val="single" w:sz="8"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 xml:space="preserve">N totale tra dipendenti e LP </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 xml:space="preserve">Medici </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152</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Infermieri</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116</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 xml:space="preserve">Tecnici sanitari </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17</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Operatori sociosanitari</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21</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Amministrativi</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17</w:t>
            </w:r>
          </w:p>
        </w:tc>
      </w:tr>
      <w:tr w:rsidR="00166618" w:rsidRPr="00166618" w:rsidTr="00166618">
        <w:trPr>
          <w:trHeight w:val="300"/>
        </w:trPr>
        <w:tc>
          <w:tcPr>
            <w:tcW w:w="4060" w:type="dxa"/>
            <w:tcBorders>
              <w:top w:val="nil"/>
              <w:left w:val="single" w:sz="8" w:space="0" w:color="auto"/>
              <w:bottom w:val="single" w:sz="4"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 xml:space="preserve">Ausiliari </w:t>
            </w:r>
          </w:p>
        </w:tc>
        <w:tc>
          <w:tcPr>
            <w:tcW w:w="3640" w:type="dxa"/>
            <w:tcBorders>
              <w:top w:val="nil"/>
              <w:left w:val="nil"/>
              <w:bottom w:val="single" w:sz="4" w:space="0" w:color="auto"/>
              <w:right w:val="single" w:sz="8" w:space="0" w:color="auto"/>
            </w:tcBorders>
            <w:shd w:val="clear" w:color="auto" w:fill="auto"/>
            <w:noWrap/>
            <w:vAlign w:val="bottom"/>
            <w:hideMark/>
          </w:tcPr>
          <w:p w:rsidR="00166618" w:rsidRPr="00166618" w:rsidRDefault="00166618" w:rsidP="002F3036">
            <w:pPr>
              <w:spacing w:after="0" w:line="240" w:lineRule="auto"/>
              <w:jc w:val="right"/>
              <w:rPr>
                <w:rFonts w:ascii="Calibri" w:eastAsia="Times New Roman" w:hAnsi="Calibri" w:cs="Calibri"/>
                <w:b/>
                <w:bCs/>
                <w:color w:val="000000"/>
                <w:lang w:eastAsia="it-IT"/>
              </w:rPr>
            </w:pPr>
            <w:r w:rsidRPr="00166618">
              <w:rPr>
                <w:rFonts w:ascii="Calibri" w:eastAsia="Times New Roman" w:hAnsi="Calibri" w:cs="Calibri"/>
                <w:b/>
                <w:bCs/>
                <w:color w:val="000000"/>
                <w:lang w:eastAsia="it-IT"/>
              </w:rPr>
              <w:t>2</w:t>
            </w:r>
          </w:p>
        </w:tc>
      </w:tr>
      <w:tr w:rsidR="00166618" w:rsidRPr="00166618" w:rsidTr="00166618">
        <w:trPr>
          <w:trHeight w:val="315"/>
        </w:trPr>
        <w:tc>
          <w:tcPr>
            <w:tcW w:w="4060" w:type="dxa"/>
            <w:tcBorders>
              <w:top w:val="nil"/>
              <w:left w:val="single" w:sz="8" w:space="0" w:color="auto"/>
              <w:bottom w:val="single" w:sz="8" w:space="0" w:color="auto"/>
              <w:right w:val="single" w:sz="4" w:space="0" w:color="auto"/>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r w:rsidRPr="00166618">
              <w:rPr>
                <w:rFonts w:ascii="Calibri" w:eastAsia="Times New Roman" w:hAnsi="Calibri" w:cs="Calibri"/>
                <w:color w:val="000000"/>
                <w:lang w:eastAsia="it-IT"/>
              </w:rPr>
              <w:t xml:space="preserve">Addetti alle pulizie </w:t>
            </w:r>
          </w:p>
        </w:tc>
        <w:tc>
          <w:tcPr>
            <w:tcW w:w="3640" w:type="dxa"/>
            <w:tcBorders>
              <w:top w:val="nil"/>
              <w:left w:val="nil"/>
              <w:bottom w:val="single" w:sz="8" w:space="0" w:color="auto"/>
              <w:right w:val="single" w:sz="8" w:space="0" w:color="auto"/>
            </w:tcBorders>
            <w:shd w:val="clear" w:color="auto" w:fill="auto"/>
            <w:noWrap/>
            <w:vAlign w:val="bottom"/>
            <w:hideMark/>
          </w:tcPr>
          <w:p w:rsidR="002F3036" w:rsidRPr="00166618" w:rsidRDefault="00166618" w:rsidP="002F3036">
            <w:pPr>
              <w:spacing w:after="0" w:line="240" w:lineRule="auto"/>
              <w:jc w:val="right"/>
              <w:rPr>
                <w:rFonts w:ascii="Calibri" w:eastAsia="Times New Roman" w:hAnsi="Calibri" w:cs="Calibri"/>
                <w:color w:val="000000"/>
                <w:lang w:eastAsia="it-IT"/>
              </w:rPr>
            </w:pPr>
            <w:r w:rsidRPr="00166618">
              <w:rPr>
                <w:rFonts w:ascii="Calibri" w:eastAsia="Times New Roman" w:hAnsi="Calibri" w:cs="Calibri"/>
                <w:color w:val="000000"/>
                <w:lang w:eastAsia="it-IT"/>
              </w:rPr>
              <w:t> </w:t>
            </w:r>
            <w:r w:rsidR="002F3036">
              <w:rPr>
                <w:rFonts w:ascii="Calibri" w:eastAsia="Times New Roman" w:hAnsi="Calibri" w:cs="Calibri"/>
                <w:color w:val="000000"/>
                <w:lang w:eastAsia="it-IT"/>
              </w:rPr>
              <w:t>16</w:t>
            </w:r>
          </w:p>
        </w:tc>
      </w:tr>
      <w:tr w:rsidR="00166618" w:rsidRPr="00166618" w:rsidTr="00166618">
        <w:trPr>
          <w:trHeight w:val="300"/>
        </w:trPr>
        <w:tc>
          <w:tcPr>
            <w:tcW w:w="4060" w:type="dxa"/>
            <w:tcBorders>
              <w:top w:val="nil"/>
              <w:left w:val="nil"/>
              <w:bottom w:val="nil"/>
              <w:right w:val="nil"/>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p>
        </w:tc>
        <w:tc>
          <w:tcPr>
            <w:tcW w:w="3640" w:type="dxa"/>
            <w:tcBorders>
              <w:top w:val="nil"/>
              <w:left w:val="nil"/>
              <w:bottom w:val="nil"/>
              <w:right w:val="nil"/>
            </w:tcBorders>
            <w:shd w:val="clear" w:color="auto" w:fill="auto"/>
            <w:noWrap/>
            <w:vAlign w:val="bottom"/>
            <w:hideMark/>
          </w:tcPr>
          <w:p w:rsidR="00166618" w:rsidRPr="00166618" w:rsidRDefault="00166618" w:rsidP="00166618">
            <w:pPr>
              <w:spacing w:after="0" w:line="240" w:lineRule="auto"/>
              <w:rPr>
                <w:rFonts w:ascii="Calibri" w:eastAsia="Times New Roman" w:hAnsi="Calibri" w:cs="Calibri"/>
                <w:color w:val="000000"/>
                <w:lang w:eastAsia="it-IT"/>
              </w:rPr>
            </w:pPr>
          </w:p>
        </w:tc>
      </w:tr>
    </w:tbl>
    <w:p w:rsidR="005F45F7" w:rsidRDefault="005F45F7" w:rsidP="004B7654">
      <w:pPr>
        <w:spacing w:after="0" w:line="240" w:lineRule="auto"/>
        <w:jc w:val="both"/>
        <w:rPr>
          <w:rFonts w:ascii="Verdana" w:eastAsia="Times New Roman" w:hAnsi="Verdana" w:cs="Times New Roman"/>
          <w:sz w:val="24"/>
          <w:szCs w:val="24"/>
          <w:lang w:eastAsia="it-IT"/>
        </w:rPr>
      </w:pPr>
    </w:p>
    <w:p w:rsidR="000D2B68" w:rsidRDefault="000D2B68" w:rsidP="004B7654">
      <w:pPr>
        <w:spacing w:after="0" w:line="240" w:lineRule="auto"/>
        <w:jc w:val="both"/>
        <w:rPr>
          <w:rFonts w:ascii="Verdana" w:eastAsia="Times New Roman" w:hAnsi="Verdana" w:cs="Times New Roman"/>
          <w:sz w:val="24"/>
          <w:szCs w:val="24"/>
          <w:lang w:eastAsia="it-IT"/>
        </w:rPr>
      </w:pPr>
    </w:p>
    <w:p w:rsidR="000D2B68" w:rsidRDefault="000D2B68" w:rsidP="004B7654">
      <w:pPr>
        <w:spacing w:after="0" w:line="240" w:lineRule="auto"/>
        <w:jc w:val="both"/>
        <w:rPr>
          <w:rFonts w:ascii="Verdana" w:eastAsia="Times New Roman" w:hAnsi="Verdana" w:cs="Times New Roman"/>
          <w:sz w:val="24"/>
          <w:szCs w:val="24"/>
          <w:lang w:eastAsia="it-IT"/>
        </w:rPr>
      </w:pPr>
    </w:p>
    <w:p w:rsidR="000D2B68" w:rsidRDefault="000D2B68" w:rsidP="004B7654">
      <w:pPr>
        <w:spacing w:after="0" w:line="240" w:lineRule="auto"/>
        <w:jc w:val="both"/>
        <w:rPr>
          <w:rFonts w:ascii="Verdana" w:eastAsia="Times New Roman" w:hAnsi="Verdana" w:cs="Times New Roman"/>
          <w:sz w:val="24"/>
          <w:szCs w:val="24"/>
          <w:lang w:eastAsia="it-IT"/>
        </w:rPr>
      </w:pPr>
    </w:p>
    <w:p w:rsidR="000D2B68" w:rsidRDefault="002B373B"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Alcuni dati di attività del 2023</w:t>
      </w:r>
      <w:r w:rsidR="000D2B68">
        <w:rPr>
          <w:rFonts w:ascii="Verdana" w:eastAsia="Times New Roman" w:hAnsi="Verdana" w:cs="Times New Roman"/>
          <w:sz w:val="24"/>
          <w:szCs w:val="24"/>
          <w:lang w:eastAsia="it-IT"/>
        </w:rPr>
        <w:t>:</w:t>
      </w: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tbl>
      <w:tblPr>
        <w:tblW w:w="0" w:type="auto"/>
        <w:tblLayout w:type="fixed"/>
        <w:tblCellMar>
          <w:left w:w="30" w:type="dxa"/>
          <w:right w:w="30" w:type="dxa"/>
        </w:tblCellMar>
        <w:tblLook w:val="0000" w:firstRow="0" w:lastRow="0" w:firstColumn="0" w:lastColumn="0" w:noHBand="0" w:noVBand="0"/>
      </w:tblPr>
      <w:tblGrid>
        <w:gridCol w:w="2430"/>
        <w:gridCol w:w="960"/>
        <w:gridCol w:w="960"/>
        <w:gridCol w:w="1635"/>
        <w:gridCol w:w="1320"/>
      </w:tblGrid>
      <w:tr w:rsidR="002B373B" w:rsidTr="002B373B">
        <w:trPr>
          <w:trHeight w:val="390"/>
        </w:trPr>
        <w:tc>
          <w:tcPr>
            <w:tcW w:w="5985" w:type="dxa"/>
            <w:gridSpan w:val="4"/>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NUMERO DI RICOVERI (SERVICE E AMBULATORIALI INCLUSI)</w:t>
            </w: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6678</w:t>
            </w:r>
          </w:p>
        </w:tc>
      </w:tr>
      <w:tr w:rsidR="002B373B" w:rsidTr="002B373B">
        <w:trPr>
          <w:trHeight w:val="375"/>
        </w:trPr>
        <w:tc>
          <w:tcPr>
            <w:tcW w:w="243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GIORNATE DI DEGENZA</w:t>
            </w: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31809</w:t>
            </w:r>
          </w:p>
        </w:tc>
      </w:tr>
      <w:tr w:rsidR="002B373B" w:rsidTr="002B373B">
        <w:trPr>
          <w:trHeight w:val="330"/>
        </w:trPr>
        <w:tc>
          <w:tcPr>
            <w:tcW w:w="4350" w:type="dxa"/>
            <w:gridSpan w:val="3"/>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INTERVENTI DI CHIRURGIA GENERALE</w:t>
            </w: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2414</w:t>
            </w:r>
          </w:p>
        </w:tc>
      </w:tr>
      <w:tr w:rsidR="002B373B" w:rsidTr="002B373B">
        <w:trPr>
          <w:trHeight w:val="360"/>
        </w:trPr>
        <w:tc>
          <w:tcPr>
            <w:tcW w:w="4350" w:type="dxa"/>
            <w:gridSpan w:val="3"/>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INTERVENTI DI CHIRURGIA ORTOPEDICA</w:t>
            </w: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1656</w:t>
            </w:r>
          </w:p>
        </w:tc>
      </w:tr>
      <w:tr w:rsidR="002B373B" w:rsidTr="002B373B">
        <w:trPr>
          <w:trHeight w:val="345"/>
        </w:trPr>
        <w:tc>
          <w:tcPr>
            <w:tcW w:w="3390" w:type="dxa"/>
            <w:gridSpan w:val="2"/>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INTERVENTI DI OTORINO</w:t>
            </w: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491</w:t>
            </w:r>
          </w:p>
        </w:tc>
      </w:tr>
      <w:tr w:rsidR="002B373B" w:rsidTr="002B373B">
        <w:trPr>
          <w:trHeight w:val="330"/>
        </w:trPr>
        <w:tc>
          <w:tcPr>
            <w:tcW w:w="3390" w:type="dxa"/>
            <w:gridSpan w:val="2"/>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INTERVENTI DI UROLOGIA</w:t>
            </w: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258</w:t>
            </w:r>
          </w:p>
        </w:tc>
      </w:tr>
      <w:tr w:rsidR="002B373B" w:rsidTr="002B373B">
        <w:trPr>
          <w:trHeight w:val="345"/>
        </w:trPr>
        <w:tc>
          <w:tcPr>
            <w:tcW w:w="243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CASI DI ENDOSCOPIA</w:t>
            </w: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992</w:t>
            </w:r>
          </w:p>
        </w:tc>
      </w:tr>
      <w:tr w:rsidR="002B373B" w:rsidTr="002B373B">
        <w:trPr>
          <w:trHeight w:val="420"/>
        </w:trPr>
        <w:tc>
          <w:tcPr>
            <w:tcW w:w="243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rPr>
                <w:rFonts w:ascii="Calibri" w:hAnsi="Calibri" w:cs="Calibri"/>
                <w:color w:val="000000"/>
              </w:rPr>
            </w:pPr>
            <w:r>
              <w:rPr>
                <w:rFonts w:ascii="Calibri" w:hAnsi="Calibri" w:cs="Calibri"/>
                <w:color w:val="000000"/>
              </w:rPr>
              <w:t>SEDUTE DI DIALISI</w:t>
            </w: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960"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635" w:type="dxa"/>
            <w:tcBorders>
              <w:top w:val="single" w:sz="6" w:space="0" w:color="auto"/>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right"/>
              <w:rPr>
                <w:rFonts w:ascii="Calibri" w:hAnsi="Calibri" w:cs="Calibri"/>
                <w:color w:val="000000"/>
              </w:rPr>
            </w:pPr>
          </w:p>
        </w:tc>
        <w:tc>
          <w:tcPr>
            <w:tcW w:w="1320" w:type="dxa"/>
            <w:tcBorders>
              <w:top w:val="nil"/>
              <w:left w:val="single" w:sz="6" w:space="0" w:color="auto"/>
              <w:bottom w:val="single" w:sz="6" w:space="0" w:color="auto"/>
              <w:right w:val="single" w:sz="6" w:space="0" w:color="auto"/>
            </w:tcBorders>
          </w:tcPr>
          <w:p w:rsidR="002B373B" w:rsidRDefault="002B373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6341</w:t>
            </w:r>
          </w:p>
        </w:tc>
      </w:tr>
    </w:tbl>
    <w:p w:rsidR="002B373B" w:rsidRDefault="002B373B" w:rsidP="004B7654">
      <w:pPr>
        <w:spacing w:after="0" w:line="240" w:lineRule="auto"/>
        <w:jc w:val="both"/>
        <w:rPr>
          <w:rFonts w:ascii="Verdana" w:eastAsia="Times New Roman" w:hAnsi="Verdana" w:cs="Times New Roman"/>
          <w:sz w:val="24"/>
          <w:szCs w:val="24"/>
          <w:lang w:eastAsia="it-IT"/>
        </w:rPr>
      </w:pPr>
    </w:p>
    <w:p w:rsidR="004B7654" w:rsidRDefault="00DC2558" w:rsidP="004B7654">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La rete di gestione del rischio a San Pier Damiano</w:t>
      </w:r>
    </w:p>
    <w:p w:rsidR="00DC2558" w:rsidRPr="004B7654" w:rsidRDefault="00DC2558" w:rsidP="004B7654">
      <w:pPr>
        <w:spacing w:after="0" w:line="240" w:lineRule="auto"/>
        <w:jc w:val="both"/>
        <w:rPr>
          <w:rFonts w:ascii="Verdana" w:eastAsia="Times New Roman" w:hAnsi="Verdana" w:cs="Times New Roman"/>
          <w:b/>
          <w:sz w:val="24"/>
          <w:szCs w:val="24"/>
          <w:lang w:eastAsia="it-IT"/>
        </w:rPr>
      </w:pPr>
    </w:p>
    <w:p w:rsidR="00C42163" w:rsidRPr="00C42163" w:rsidRDefault="00C42163" w:rsidP="00C42163">
      <w:pPr>
        <w:spacing w:after="0" w:line="240" w:lineRule="auto"/>
        <w:jc w:val="both"/>
        <w:rPr>
          <w:rFonts w:ascii="Verdana" w:eastAsia="Times New Roman" w:hAnsi="Verdana" w:cs="Times New Roman"/>
          <w:sz w:val="24"/>
          <w:szCs w:val="24"/>
          <w:lang w:eastAsia="it-IT"/>
        </w:rPr>
      </w:pPr>
      <w:r w:rsidRPr="00C42163">
        <w:rPr>
          <w:rFonts w:ascii="Verdana" w:eastAsia="Times New Roman" w:hAnsi="Verdana" w:cs="Times New Roman"/>
          <w:sz w:val="24"/>
          <w:szCs w:val="24"/>
          <w:lang w:eastAsia="it-IT"/>
        </w:rPr>
        <w:t xml:space="preserve">Il Direttore Sanitario funge da controllo e da prima allerta verso i casi di non conformità e quasi eventi. IL </w:t>
      </w:r>
      <w:proofErr w:type="spellStart"/>
      <w:r w:rsidRPr="00C42163">
        <w:rPr>
          <w:rFonts w:ascii="Verdana" w:eastAsia="Times New Roman" w:hAnsi="Verdana" w:cs="Times New Roman"/>
          <w:sz w:val="24"/>
          <w:szCs w:val="24"/>
          <w:lang w:eastAsia="it-IT"/>
        </w:rPr>
        <w:t>Risk</w:t>
      </w:r>
      <w:proofErr w:type="spellEnd"/>
      <w:r w:rsidRPr="00C42163">
        <w:rPr>
          <w:rFonts w:ascii="Verdana" w:eastAsia="Times New Roman" w:hAnsi="Verdana" w:cs="Times New Roman"/>
          <w:sz w:val="24"/>
          <w:szCs w:val="24"/>
          <w:lang w:eastAsia="it-IT"/>
        </w:rPr>
        <w:t xml:space="preserve"> Manager invece agisce di concerto con il Direttore Sanitario e con </w:t>
      </w:r>
      <w:smartTag w:uri="urn:schemas-microsoft-com:office:smarttags" w:element="PersonName">
        <w:smartTagPr>
          <w:attr w:name="ProductID" w:val="la Direzione Generale"/>
        </w:smartTagPr>
        <w:r w:rsidRPr="00C42163">
          <w:rPr>
            <w:rFonts w:ascii="Verdana" w:eastAsia="Times New Roman" w:hAnsi="Verdana" w:cs="Times New Roman"/>
            <w:sz w:val="24"/>
            <w:szCs w:val="24"/>
            <w:lang w:eastAsia="it-IT"/>
          </w:rPr>
          <w:t>la Direzione Generale</w:t>
        </w:r>
      </w:smartTag>
      <w:r w:rsidRPr="00C42163">
        <w:rPr>
          <w:rFonts w:ascii="Verdana" w:eastAsia="Times New Roman" w:hAnsi="Verdana" w:cs="Times New Roman"/>
          <w:sz w:val="24"/>
          <w:szCs w:val="24"/>
          <w:lang w:eastAsia="it-IT"/>
        </w:rPr>
        <w:t xml:space="preserve"> per svolgere la segnalazione all’ente di competenza (Regione) ed effettuare analisi di contesto e di evento andando a ritrovare cause e fattori contribuenti il rischio.</w:t>
      </w:r>
    </w:p>
    <w:p w:rsidR="00C42163" w:rsidRPr="00C42163" w:rsidRDefault="00C42163" w:rsidP="00C42163">
      <w:pPr>
        <w:spacing w:after="0" w:line="240" w:lineRule="auto"/>
        <w:jc w:val="both"/>
        <w:rPr>
          <w:rFonts w:ascii="Verdana" w:eastAsia="Times New Roman" w:hAnsi="Verdana" w:cs="Times New Roman"/>
          <w:sz w:val="24"/>
          <w:szCs w:val="24"/>
          <w:lang w:eastAsia="it-IT"/>
        </w:rPr>
      </w:pPr>
      <w:r w:rsidRPr="00C42163">
        <w:rPr>
          <w:rFonts w:ascii="Verdana" w:eastAsia="Times New Roman" w:hAnsi="Verdana" w:cs="Times New Roman"/>
          <w:sz w:val="24"/>
          <w:szCs w:val="24"/>
          <w:lang w:eastAsia="it-IT"/>
        </w:rPr>
        <w:t xml:space="preserve">Il </w:t>
      </w:r>
      <w:proofErr w:type="spellStart"/>
      <w:r w:rsidRPr="00C42163">
        <w:rPr>
          <w:rFonts w:ascii="Verdana" w:eastAsia="Times New Roman" w:hAnsi="Verdana" w:cs="Times New Roman"/>
          <w:sz w:val="24"/>
          <w:szCs w:val="24"/>
          <w:lang w:eastAsia="it-IT"/>
        </w:rPr>
        <w:t>Risk</w:t>
      </w:r>
      <w:proofErr w:type="spellEnd"/>
      <w:r w:rsidRPr="00C42163">
        <w:rPr>
          <w:rFonts w:ascii="Verdana" w:eastAsia="Times New Roman" w:hAnsi="Verdana" w:cs="Times New Roman"/>
          <w:sz w:val="24"/>
          <w:szCs w:val="24"/>
          <w:lang w:eastAsia="it-IT"/>
        </w:rPr>
        <w:t xml:space="preserve"> Manager peraltro riveste anche il ruolo di Direttore Sanitario e di supporto alla Direzione Generale nell’acquisizione di nuove strumentazioni o nelle decisioni organizzative che impattino le scelte cliniche programmatorie e </w:t>
      </w:r>
      <w:proofErr w:type="spellStart"/>
      <w:r w:rsidRPr="00C42163">
        <w:rPr>
          <w:rFonts w:ascii="Verdana" w:eastAsia="Times New Roman" w:hAnsi="Verdana" w:cs="Times New Roman"/>
          <w:sz w:val="24"/>
          <w:szCs w:val="24"/>
          <w:lang w:eastAsia="it-IT"/>
        </w:rPr>
        <w:t>interventive</w:t>
      </w:r>
      <w:proofErr w:type="spellEnd"/>
      <w:r w:rsidRPr="00C42163">
        <w:rPr>
          <w:rFonts w:ascii="Verdana" w:eastAsia="Times New Roman" w:hAnsi="Verdana" w:cs="Times New Roman"/>
          <w:sz w:val="24"/>
          <w:szCs w:val="24"/>
          <w:lang w:eastAsia="it-IT"/>
        </w:rPr>
        <w:t>.</w:t>
      </w:r>
    </w:p>
    <w:p w:rsidR="00C42163" w:rsidRPr="00C42163" w:rsidRDefault="00C42163" w:rsidP="00C42163">
      <w:pPr>
        <w:spacing w:after="0" w:line="240" w:lineRule="auto"/>
        <w:jc w:val="both"/>
        <w:rPr>
          <w:rFonts w:ascii="Verdana" w:eastAsia="Times New Roman" w:hAnsi="Verdana" w:cs="Times New Roman"/>
          <w:b/>
          <w:sz w:val="24"/>
          <w:szCs w:val="24"/>
          <w:lang w:eastAsia="it-IT"/>
        </w:rPr>
      </w:pPr>
    </w:p>
    <w:p w:rsidR="00C42163" w:rsidRPr="00C42163" w:rsidRDefault="00C42163" w:rsidP="00C42163">
      <w:pPr>
        <w:spacing w:after="0" w:line="240" w:lineRule="auto"/>
        <w:jc w:val="both"/>
        <w:rPr>
          <w:rFonts w:ascii="Verdana" w:eastAsia="Times New Roman" w:hAnsi="Verdana" w:cs="Times New Roman"/>
          <w:sz w:val="24"/>
          <w:szCs w:val="24"/>
          <w:lang w:eastAsia="it-IT"/>
        </w:rPr>
      </w:pPr>
      <w:r w:rsidRPr="00C42163">
        <w:rPr>
          <w:rFonts w:ascii="Verdana" w:eastAsia="Times New Roman" w:hAnsi="Verdana" w:cs="Times New Roman"/>
          <w:b/>
          <w:sz w:val="24"/>
          <w:szCs w:val="24"/>
          <w:lang w:eastAsia="it-IT"/>
        </w:rPr>
        <w:t>Il Comitato Rischio Clinico</w:t>
      </w:r>
      <w:r w:rsidRPr="00C42163">
        <w:rPr>
          <w:rFonts w:ascii="Verdana" w:eastAsia="Times New Roman" w:hAnsi="Verdana" w:cs="Times New Roman"/>
          <w:sz w:val="24"/>
          <w:szCs w:val="24"/>
          <w:lang w:eastAsia="it-IT"/>
        </w:rPr>
        <w:t xml:space="preserve"> è costituito dal </w:t>
      </w:r>
      <w:proofErr w:type="spellStart"/>
      <w:r w:rsidRPr="00C42163">
        <w:rPr>
          <w:rFonts w:ascii="Verdana" w:eastAsia="Times New Roman" w:hAnsi="Verdana" w:cs="Times New Roman"/>
          <w:sz w:val="24"/>
          <w:szCs w:val="24"/>
          <w:lang w:eastAsia="it-IT"/>
        </w:rPr>
        <w:t>Risk</w:t>
      </w:r>
      <w:proofErr w:type="spellEnd"/>
      <w:r w:rsidRPr="00C42163">
        <w:rPr>
          <w:rFonts w:ascii="Verdana" w:eastAsia="Times New Roman" w:hAnsi="Verdana" w:cs="Times New Roman"/>
          <w:sz w:val="24"/>
          <w:szCs w:val="24"/>
          <w:lang w:eastAsia="it-IT"/>
        </w:rPr>
        <w:t xml:space="preserve"> Manager, dal Direttore Sanitario, dal RAQ, da </w:t>
      </w:r>
      <w:r w:rsidR="002F3036">
        <w:rPr>
          <w:rFonts w:ascii="Verdana" w:eastAsia="Times New Roman" w:hAnsi="Verdana" w:cs="Times New Roman"/>
          <w:sz w:val="24"/>
          <w:szCs w:val="24"/>
          <w:lang w:eastAsia="it-IT"/>
        </w:rPr>
        <w:t xml:space="preserve">una </w:t>
      </w:r>
      <w:r w:rsidRPr="00C42163">
        <w:rPr>
          <w:rFonts w:ascii="Verdana" w:eastAsia="Times New Roman" w:hAnsi="Verdana" w:cs="Times New Roman"/>
          <w:sz w:val="24"/>
          <w:szCs w:val="24"/>
          <w:lang w:eastAsia="it-IT"/>
        </w:rPr>
        <w:t xml:space="preserve">collaboratrice di Direzione Sanitaria, dai coordinatori infermieristici dei reparti delle medicine, della Terapia Intensiva, dei Poliambulatori e delle chirurgie e dai Referenti medici dei suddetti reparti. </w:t>
      </w:r>
    </w:p>
    <w:p w:rsidR="00C42163" w:rsidRPr="00C42163" w:rsidRDefault="00C42163" w:rsidP="00C42163">
      <w:pPr>
        <w:spacing w:after="0" w:line="240" w:lineRule="auto"/>
        <w:jc w:val="both"/>
        <w:rPr>
          <w:rFonts w:ascii="Verdana" w:eastAsia="Times New Roman" w:hAnsi="Verdana" w:cs="Times New Roman"/>
          <w:b/>
          <w:sz w:val="24"/>
          <w:szCs w:val="24"/>
          <w:lang w:eastAsia="it-IT"/>
        </w:rPr>
      </w:pPr>
    </w:p>
    <w:p w:rsidR="00C42163" w:rsidRPr="00C42163" w:rsidRDefault="00C42163" w:rsidP="00C42163">
      <w:pPr>
        <w:spacing w:after="0" w:line="240" w:lineRule="auto"/>
        <w:jc w:val="both"/>
        <w:rPr>
          <w:rFonts w:ascii="Verdana" w:eastAsia="Times New Roman" w:hAnsi="Verdana" w:cs="Times New Roman"/>
          <w:sz w:val="24"/>
          <w:szCs w:val="24"/>
          <w:lang w:eastAsia="it-IT"/>
        </w:rPr>
      </w:pPr>
      <w:r w:rsidRPr="00C42163">
        <w:rPr>
          <w:rFonts w:ascii="Verdana" w:eastAsia="Times New Roman" w:hAnsi="Verdana" w:cs="Times New Roman"/>
          <w:b/>
          <w:sz w:val="24"/>
          <w:szCs w:val="24"/>
          <w:lang w:eastAsia="it-IT"/>
        </w:rPr>
        <w:lastRenderedPageBreak/>
        <w:t xml:space="preserve">Le relazioni istituzionali  di rilevanza per </w:t>
      </w:r>
      <w:smartTag w:uri="urn:schemas-microsoft-com:office:smarttags" w:element="PersonName">
        <w:smartTagPr>
          <w:attr w:name="ProductID" w:val="la Sicurezza"/>
        </w:smartTagPr>
        <w:r w:rsidRPr="00C42163">
          <w:rPr>
            <w:rFonts w:ascii="Verdana" w:eastAsia="Times New Roman" w:hAnsi="Verdana" w:cs="Times New Roman"/>
            <w:b/>
            <w:sz w:val="24"/>
            <w:szCs w:val="24"/>
            <w:lang w:eastAsia="it-IT"/>
          </w:rPr>
          <w:t>la Sicurezza</w:t>
        </w:r>
      </w:smartTag>
      <w:r w:rsidRPr="00C42163">
        <w:rPr>
          <w:rFonts w:ascii="Verdana" w:eastAsia="Times New Roman" w:hAnsi="Verdana" w:cs="Times New Roman"/>
          <w:b/>
          <w:sz w:val="24"/>
          <w:szCs w:val="24"/>
          <w:lang w:eastAsia="it-IT"/>
        </w:rPr>
        <w:t xml:space="preserve"> </w:t>
      </w:r>
      <w:r w:rsidRPr="00C42163">
        <w:rPr>
          <w:rFonts w:ascii="Verdana" w:eastAsia="Times New Roman" w:hAnsi="Verdana" w:cs="Times New Roman"/>
          <w:sz w:val="24"/>
          <w:szCs w:val="24"/>
          <w:lang w:eastAsia="it-IT"/>
        </w:rPr>
        <w:t>sono determinate dal continuo interscambio di linee guida ed informazioni con gli operatori Regionali per il network di Salute e Sicurezza del Citta</w:t>
      </w:r>
      <w:r w:rsidR="002F3036">
        <w:rPr>
          <w:rFonts w:ascii="Verdana" w:eastAsia="Times New Roman" w:hAnsi="Verdana" w:cs="Times New Roman"/>
          <w:sz w:val="24"/>
          <w:szCs w:val="24"/>
          <w:lang w:eastAsia="it-IT"/>
        </w:rPr>
        <w:t>dino</w:t>
      </w:r>
      <w:r w:rsidRPr="00C42163">
        <w:rPr>
          <w:rFonts w:ascii="Verdana" w:eastAsia="Times New Roman" w:hAnsi="Verdana" w:cs="Times New Roman"/>
          <w:sz w:val="24"/>
          <w:szCs w:val="24"/>
          <w:lang w:eastAsia="it-IT"/>
        </w:rPr>
        <w:t xml:space="preserve"> , i Comitati Consultivi Misti (Lugo e Faenza), le associazioni di categoria professionale di cui il </w:t>
      </w:r>
      <w:proofErr w:type="spellStart"/>
      <w:r w:rsidRPr="00C42163">
        <w:rPr>
          <w:rFonts w:ascii="Verdana" w:eastAsia="Times New Roman" w:hAnsi="Verdana" w:cs="Times New Roman"/>
          <w:sz w:val="24"/>
          <w:szCs w:val="24"/>
          <w:lang w:eastAsia="it-IT"/>
        </w:rPr>
        <w:t>Risk</w:t>
      </w:r>
      <w:proofErr w:type="spellEnd"/>
      <w:r w:rsidRPr="00C42163">
        <w:rPr>
          <w:rFonts w:ascii="Verdana" w:eastAsia="Times New Roman" w:hAnsi="Verdana" w:cs="Times New Roman"/>
          <w:sz w:val="24"/>
          <w:szCs w:val="24"/>
          <w:lang w:eastAsia="it-IT"/>
        </w:rPr>
        <w:t xml:space="preserve"> Manager è membro tra cui Associazione Nazionale Direzione Ospedaliere (ANMDO), SIMPIOS (Società Italiana Infezione Ospedaliere),  Società Italiana di Igiene (SITI) e EUPHA (</w:t>
      </w:r>
      <w:proofErr w:type="spellStart"/>
      <w:r w:rsidRPr="00C42163">
        <w:rPr>
          <w:rFonts w:ascii="Verdana" w:eastAsia="Times New Roman" w:hAnsi="Verdana" w:cs="Times New Roman"/>
          <w:sz w:val="24"/>
          <w:szCs w:val="24"/>
          <w:lang w:eastAsia="it-IT"/>
        </w:rPr>
        <w:t>European</w:t>
      </w:r>
      <w:proofErr w:type="spellEnd"/>
      <w:r w:rsidRPr="00C42163">
        <w:rPr>
          <w:rFonts w:ascii="Verdana" w:eastAsia="Times New Roman" w:hAnsi="Verdana" w:cs="Times New Roman"/>
          <w:sz w:val="24"/>
          <w:szCs w:val="24"/>
          <w:lang w:eastAsia="it-IT"/>
        </w:rPr>
        <w:t xml:space="preserve"> Public </w:t>
      </w:r>
      <w:proofErr w:type="spellStart"/>
      <w:r w:rsidRPr="00C42163">
        <w:rPr>
          <w:rFonts w:ascii="Verdana" w:eastAsia="Times New Roman" w:hAnsi="Verdana" w:cs="Times New Roman"/>
          <w:sz w:val="24"/>
          <w:szCs w:val="24"/>
          <w:lang w:eastAsia="it-IT"/>
        </w:rPr>
        <w:t>Health</w:t>
      </w:r>
      <w:proofErr w:type="spellEnd"/>
      <w:r w:rsidRPr="00C42163">
        <w:rPr>
          <w:rFonts w:ascii="Verdana" w:eastAsia="Times New Roman" w:hAnsi="Verdana" w:cs="Times New Roman"/>
          <w:sz w:val="24"/>
          <w:szCs w:val="24"/>
          <w:lang w:eastAsia="it-IT"/>
        </w:rPr>
        <w:t xml:space="preserve"> </w:t>
      </w:r>
      <w:proofErr w:type="spellStart"/>
      <w:r w:rsidRPr="00C42163">
        <w:rPr>
          <w:rFonts w:ascii="Verdana" w:eastAsia="Times New Roman" w:hAnsi="Verdana" w:cs="Times New Roman"/>
          <w:sz w:val="24"/>
          <w:szCs w:val="24"/>
          <w:lang w:eastAsia="it-IT"/>
        </w:rPr>
        <w:t>Association</w:t>
      </w:r>
      <w:proofErr w:type="spellEnd"/>
      <w:r w:rsidRPr="00C42163">
        <w:rPr>
          <w:rFonts w:ascii="Verdana" w:eastAsia="Times New Roman" w:hAnsi="Verdana" w:cs="Times New Roman"/>
          <w:sz w:val="24"/>
          <w:szCs w:val="24"/>
          <w:lang w:eastAsia="it-IT"/>
        </w:rPr>
        <w:t>).</w:t>
      </w:r>
    </w:p>
    <w:p w:rsidR="00C42163" w:rsidRPr="00C42163" w:rsidRDefault="00C42163" w:rsidP="00C42163">
      <w:pPr>
        <w:spacing w:after="0" w:line="240" w:lineRule="auto"/>
        <w:jc w:val="both"/>
        <w:rPr>
          <w:rFonts w:ascii="Verdana" w:eastAsia="Times New Roman" w:hAnsi="Verdana" w:cs="Times New Roman"/>
          <w:b/>
          <w:sz w:val="24"/>
          <w:szCs w:val="24"/>
          <w:lang w:eastAsia="it-IT"/>
        </w:rPr>
      </w:pPr>
    </w:p>
    <w:p w:rsidR="00C42163" w:rsidRPr="00C42163" w:rsidRDefault="00C42163" w:rsidP="00C42163">
      <w:pPr>
        <w:spacing w:after="0" w:line="240" w:lineRule="auto"/>
        <w:jc w:val="both"/>
        <w:rPr>
          <w:rFonts w:ascii="Verdana" w:eastAsia="Times New Roman" w:hAnsi="Verdana" w:cs="Times New Roman"/>
          <w:b/>
          <w:sz w:val="24"/>
          <w:szCs w:val="24"/>
          <w:lang w:eastAsia="it-IT"/>
        </w:rPr>
      </w:pPr>
      <w:r w:rsidRPr="00C42163">
        <w:rPr>
          <w:rFonts w:ascii="Verdana" w:eastAsia="Times New Roman" w:hAnsi="Verdana" w:cs="Times New Roman"/>
          <w:b/>
          <w:sz w:val="24"/>
          <w:szCs w:val="24"/>
          <w:lang w:eastAsia="it-IT"/>
        </w:rPr>
        <w:t>Metodologie</w:t>
      </w:r>
    </w:p>
    <w:p w:rsidR="00C42163" w:rsidRPr="00C42163" w:rsidRDefault="00C42163" w:rsidP="00C42163">
      <w:pPr>
        <w:spacing w:after="0" w:line="240" w:lineRule="auto"/>
        <w:jc w:val="both"/>
        <w:rPr>
          <w:rFonts w:ascii="Verdana" w:eastAsia="Times New Roman" w:hAnsi="Verdana" w:cs="Times New Roman"/>
          <w:b/>
          <w:sz w:val="24"/>
          <w:szCs w:val="24"/>
          <w:lang w:eastAsia="it-IT"/>
        </w:rPr>
      </w:pPr>
    </w:p>
    <w:p w:rsidR="00C42163" w:rsidRPr="00C42163" w:rsidRDefault="00C42163" w:rsidP="00C42163">
      <w:pPr>
        <w:spacing w:after="0" w:line="240" w:lineRule="auto"/>
        <w:jc w:val="both"/>
        <w:rPr>
          <w:rFonts w:ascii="Verdana" w:eastAsia="Times New Roman" w:hAnsi="Verdana" w:cs="Times New Roman"/>
          <w:sz w:val="24"/>
          <w:szCs w:val="24"/>
          <w:lang w:eastAsia="it-IT"/>
        </w:rPr>
      </w:pPr>
      <w:r w:rsidRPr="00C42163">
        <w:rPr>
          <w:rFonts w:ascii="Verdana" w:eastAsia="Times New Roman" w:hAnsi="Verdana" w:cs="Times New Roman"/>
          <w:sz w:val="24"/>
          <w:szCs w:val="24"/>
          <w:lang w:eastAsia="it-IT"/>
        </w:rPr>
        <w:t xml:space="preserve">Si attiva la segnalazione spontanea tramite scheda di segnalazione di rischio clinico, di </w:t>
      </w:r>
      <w:proofErr w:type="spellStart"/>
      <w:r w:rsidRPr="00C42163">
        <w:rPr>
          <w:rFonts w:ascii="Verdana" w:eastAsia="Times New Roman" w:hAnsi="Verdana" w:cs="Times New Roman"/>
          <w:sz w:val="24"/>
          <w:szCs w:val="24"/>
          <w:lang w:eastAsia="it-IT"/>
        </w:rPr>
        <w:t>incident</w:t>
      </w:r>
      <w:proofErr w:type="spellEnd"/>
      <w:r w:rsidRPr="00C42163">
        <w:rPr>
          <w:rFonts w:ascii="Verdana" w:eastAsia="Times New Roman" w:hAnsi="Verdana" w:cs="Times New Roman"/>
          <w:sz w:val="24"/>
          <w:szCs w:val="24"/>
          <w:lang w:eastAsia="it-IT"/>
        </w:rPr>
        <w:t xml:space="preserve"> reporting attraverso il riposizionamento della cassetta di segnalazione spontanea presso gli </w:t>
      </w:r>
      <w:r w:rsidRPr="00C42163">
        <w:rPr>
          <w:rFonts w:ascii="Verdana" w:eastAsia="Times New Roman" w:hAnsi="Verdana" w:cs="Times New Roman"/>
          <w:sz w:val="24"/>
          <w:szCs w:val="24"/>
          <w:u w:val="single"/>
          <w:lang w:eastAsia="it-IT"/>
        </w:rPr>
        <w:t>spogliatoi e reparto dialisi oppure direttamente in DS</w:t>
      </w:r>
      <w:r w:rsidRPr="00C42163">
        <w:rPr>
          <w:rFonts w:ascii="Verdana" w:eastAsia="Times New Roman" w:hAnsi="Verdana" w:cs="Times New Roman"/>
          <w:sz w:val="24"/>
          <w:szCs w:val="24"/>
          <w:lang w:eastAsia="it-IT"/>
        </w:rPr>
        <w:t xml:space="preserve">. Le NC o problemi clinici sono invece segnalate e trasmesse dagli operatori via mail. Attraverso mail ripetute del DS viene riepilogata la utilità e la necessità di compilare gli </w:t>
      </w:r>
      <w:proofErr w:type="spellStart"/>
      <w:r w:rsidRPr="00C42163">
        <w:rPr>
          <w:rFonts w:ascii="Verdana" w:eastAsia="Times New Roman" w:hAnsi="Verdana" w:cs="Times New Roman"/>
          <w:sz w:val="24"/>
          <w:szCs w:val="24"/>
          <w:lang w:eastAsia="it-IT"/>
        </w:rPr>
        <w:t>incident</w:t>
      </w:r>
      <w:proofErr w:type="spellEnd"/>
      <w:r w:rsidRPr="00C42163">
        <w:rPr>
          <w:rFonts w:ascii="Verdana" w:eastAsia="Times New Roman" w:hAnsi="Verdana" w:cs="Times New Roman"/>
          <w:sz w:val="24"/>
          <w:szCs w:val="24"/>
          <w:lang w:eastAsia="it-IT"/>
        </w:rPr>
        <w:t xml:space="preserve"> reporting e comunque di segnalare eventi avversi e quasi eventi.</w:t>
      </w:r>
    </w:p>
    <w:p w:rsidR="00DC2558" w:rsidRDefault="00DC2558" w:rsidP="004B7654">
      <w:pPr>
        <w:spacing w:after="0" w:line="240" w:lineRule="auto"/>
        <w:jc w:val="both"/>
        <w:rPr>
          <w:rFonts w:ascii="Verdana" w:eastAsia="Times New Roman" w:hAnsi="Verdana" w:cs="Times New Roman"/>
          <w:sz w:val="24"/>
          <w:szCs w:val="24"/>
          <w:lang w:eastAsia="it-IT"/>
        </w:rPr>
      </w:pPr>
    </w:p>
    <w:p w:rsidR="00DC2558" w:rsidRDefault="00DC2558"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La procedura PG-13 prevede la gestione degli </w:t>
      </w:r>
      <w:r w:rsidR="005F45F7">
        <w:rPr>
          <w:rFonts w:ascii="Verdana" w:eastAsia="Times New Roman" w:hAnsi="Verdana" w:cs="Times New Roman"/>
          <w:sz w:val="24"/>
          <w:szCs w:val="24"/>
          <w:lang w:eastAsia="it-IT"/>
        </w:rPr>
        <w:t>eventi</w:t>
      </w:r>
      <w:r>
        <w:rPr>
          <w:rFonts w:ascii="Verdana" w:eastAsia="Times New Roman" w:hAnsi="Verdana" w:cs="Times New Roman"/>
          <w:sz w:val="24"/>
          <w:szCs w:val="24"/>
          <w:lang w:eastAsia="it-IT"/>
        </w:rPr>
        <w:t xml:space="preserve"> avversi, dei </w:t>
      </w:r>
      <w:proofErr w:type="spellStart"/>
      <w:r>
        <w:rPr>
          <w:rFonts w:ascii="Verdana" w:eastAsia="Times New Roman" w:hAnsi="Verdana" w:cs="Times New Roman"/>
          <w:sz w:val="24"/>
          <w:szCs w:val="24"/>
          <w:lang w:eastAsia="it-IT"/>
        </w:rPr>
        <w:t>near</w:t>
      </w:r>
      <w:proofErr w:type="spellEnd"/>
      <w:r>
        <w:rPr>
          <w:rFonts w:ascii="Verdana" w:eastAsia="Times New Roman" w:hAnsi="Verdana" w:cs="Times New Roman"/>
          <w:sz w:val="24"/>
          <w:szCs w:val="24"/>
          <w:lang w:eastAsia="it-IT"/>
        </w:rPr>
        <w:t xml:space="preserve"> miss e degli </w:t>
      </w:r>
      <w:r w:rsidR="005F45F7">
        <w:rPr>
          <w:rFonts w:ascii="Verdana" w:eastAsia="Times New Roman" w:hAnsi="Verdana" w:cs="Times New Roman"/>
          <w:sz w:val="24"/>
          <w:szCs w:val="24"/>
          <w:lang w:eastAsia="it-IT"/>
        </w:rPr>
        <w:t>eventi</w:t>
      </w:r>
      <w:r>
        <w:rPr>
          <w:rFonts w:ascii="Verdana" w:eastAsia="Times New Roman" w:hAnsi="Verdana" w:cs="Times New Roman"/>
          <w:sz w:val="24"/>
          <w:szCs w:val="24"/>
          <w:lang w:eastAsia="it-IT"/>
        </w:rPr>
        <w:t xml:space="preserve"> sentinella conformemente alla normativa vigente, il documento è stato diffuso a tutto il personale e si sono svolti corsi di formazione sui temi della gestione del rischio.</w:t>
      </w:r>
    </w:p>
    <w:p w:rsidR="004B7654" w:rsidRDefault="004B7654" w:rsidP="004B7654">
      <w:pPr>
        <w:spacing w:after="0" w:line="240" w:lineRule="auto"/>
        <w:jc w:val="both"/>
        <w:rPr>
          <w:rFonts w:ascii="Verdana" w:eastAsia="Times New Roman" w:hAnsi="Verdana" w:cs="Times New Roman"/>
          <w:sz w:val="24"/>
          <w:szCs w:val="24"/>
          <w:lang w:eastAsia="it-IT"/>
        </w:rPr>
      </w:pPr>
      <w:r w:rsidRPr="004B7654">
        <w:rPr>
          <w:rFonts w:ascii="Verdana" w:eastAsia="Times New Roman" w:hAnsi="Verdana" w:cs="Times New Roman"/>
          <w:sz w:val="24"/>
          <w:szCs w:val="24"/>
          <w:lang w:eastAsia="it-IT"/>
        </w:rPr>
        <w:t xml:space="preserve">Il </w:t>
      </w:r>
      <w:proofErr w:type="spellStart"/>
      <w:r w:rsidRPr="004B7654">
        <w:rPr>
          <w:rFonts w:ascii="Verdana" w:eastAsia="Times New Roman" w:hAnsi="Verdana" w:cs="Times New Roman"/>
          <w:sz w:val="24"/>
          <w:szCs w:val="24"/>
          <w:lang w:eastAsia="it-IT"/>
        </w:rPr>
        <w:t>Risk</w:t>
      </w:r>
      <w:proofErr w:type="spellEnd"/>
      <w:r w:rsidRPr="004B7654">
        <w:rPr>
          <w:rFonts w:ascii="Verdana" w:eastAsia="Times New Roman" w:hAnsi="Verdana" w:cs="Times New Roman"/>
          <w:sz w:val="24"/>
          <w:szCs w:val="24"/>
          <w:lang w:eastAsia="it-IT"/>
        </w:rPr>
        <w:t xml:space="preserve"> Manager in ottica di miglioramento e prevenzione del rischio, dal 2017 ha istituito un report separato semestrale per la registrazione degli </w:t>
      </w:r>
      <w:proofErr w:type="spellStart"/>
      <w:r w:rsidRPr="004B7654">
        <w:rPr>
          <w:rFonts w:ascii="Verdana" w:eastAsia="Times New Roman" w:hAnsi="Verdana" w:cs="Times New Roman"/>
          <w:sz w:val="24"/>
          <w:szCs w:val="24"/>
          <w:lang w:eastAsia="it-IT"/>
        </w:rPr>
        <w:t>incident</w:t>
      </w:r>
      <w:proofErr w:type="spellEnd"/>
      <w:r w:rsidRPr="004B7654">
        <w:rPr>
          <w:rFonts w:ascii="Verdana" w:eastAsia="Times New Roman" w:hAnsi="Verdana" w:cs="Times New Roman"/>
          <w:sz w:val="24"/>
          <w:szCs w:val="24"/>
          <w:lang w:eastAsia="it-IT"/>
        </w:rPr>
        <w:t xml:space="preserve"> reporting. La documentazione relativa ad eventi avversi ed eventi sentinella viene raccolta assieme a quella del </w:t>
      </w:r>
      <w:proofErr w:type="spellStart"/>
      <w:r w:rsidRPr="004B7654">
        <w:rPr>
          <w:rFonts w:ascii="Verdana" w:eastAsia="Times New Roman" w:hAnsi="Verdana" w:cs="Times New Roman"/>
          <w:sz w:val="24"/>
          <w:szCs w:val="24"/>
          <w:lang w:eastAsia="it-IT"/>
        </w:rPr>
        <w:t>Risk</w:t>
      </w:r>
      <w:proofErr w:type="spellEnd"/>
      <w:r w:rsidRPr="004B7654">
        <w:rPr>
          <w:rFonts w:ascii="Verdana" w:eastAsia="Times New Roman" w:hAnsi="Verdana" w:cs="Times New Roman"/>
          <w:sz w:val="24"/>
          <w:szCs w:val="24"/>
          <w:lang w:eastAsia="it-IT"/>
        </w:rPr>
        <w:t xml:space="preserve"> Management; l’analisi di tali eventi avviene attraverso la pianificazione di audit interni e/o svolgimento di analisi attraverso il metodo FMEA. Vengono, inoltre, effettuati e regolarmente verbalizzati incontri di organizzazione e verifica sulle tematiche del </w:t>
      </w:r>
      <w:proofErr w:type="spellStart"/>
      <w:r w:rsidRPr="004B7654">
        <w:rPr>
          <w:rFonts w:ascii="Verdana" w:eastAsia="Times New Roman" w:hAnsi="Verdana" w:cs="Times New Roman"/>
          <w:sz w:val="24"/>
          <w:szCs w:val="24"/>
          <w:lang w:eastAsia="it-IT"/>
        </w:rPr>
        <w:t>Risk</w:t>
      </w:r>
      <w:proofErr w:type="spellEnd"/>
      <w:r w:rsidRPr="004B7654">
        <w:rPr>
          <w:rFonts w:ascii="Verdana" w:eastAsia="Times New Roman" w:hAnsi="Verdana" w:cs="Times New Roman"/>
          <w:sz w:val="24"/>
          <w:szCs w:val="24"/>
          <w:lang w:eastAsia="it-IT"/>
        </w:rPr>
        <w:t xml:space="preserve"> Management, al fine di promuovere ed incentivare una sempre maggior sensibilizzazione degli operatori sanitari alla cultura del Rischio Clinico. Durante questi incontri, svolti a cadenza </w:t>
      </w:r>
      <w:r>
        <w:rPr>
          <w:rFonts w:ascii="Verdana" w:eastAsia="Times New Roman" w:hAnsi="Verdana" w:cs="Times New Roman"/>
          <w:sz w:val="24"/>
          <w:szCs w:val="24"/>
          <w:lang w:eastAsia="it-IT"/>
        </w:rPr>
        <w:t>almeno trim</w:t>
      </w:r>
      <w:r w:rsidRPr="004B7654">
        <w:rPr>
          <w:rFonts w:ascii="Verdana" w:eastAsia="Times New Roman" w:hAnsi="Verdana" w:cs="Times New Roman"/>
          <w:sz w:val="24"/>
          <w:szCs w:val="24"/>
          <w:lang w:eastAsia="it-IT"/>
        </w:rPr>
        <w:t>estrale, si condividono eventuali avvisi di sicurezza provenienti dal Ministero della Salute o dall’AIFA, nonché comunicazioni di ritiro farmaci ecc. e si aggiornano, quando necessario, le procedure interne di Struttura</w:t>
      </w:r>
      <w:r w:rsidR="00F71353">
        <w:rPr>
          <w:rFonts w:ascii="Verdana" w:eastAsia="Times New Roman" w:hAnsi="Verdana" w:cs="Times New Roman"/>
          <w:sz w:val="24"/>
          <w:szCs w:val="24"/>
          <w:lang w:eastAsia="it-IT"/>
        </w:rPr>
        <w:t>.</w:t>
      </w:r>
    </w:p>
    <w:p w:rsidR="00F71353" w:rsidRDefault="00F71353"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In tali contesti si analizzano i </w:t>
      </w:r>
      <w:r w:rsidR="005F45F7">
        <w:rPr>
          <w:rFonts w:ascii="Verdana" w:eastAsia="Times New Roman" w:hAnsi="Verdana" w:cs="Times New Roman"/>
          <w:sz w:val="24"/>
          <w:szCs w:val="24"/>
          <w:lang w:eastAsia="it-IT"/>
        </w:rPr>
        <w:t>dati</w:t>
      </w:r>
      <w:r>
        <w:rPr>
          <w:rFonts w:ascii="Verdana" w:eastAsia="Times New Roman" w:hAnsi="Verdana" w:cs="Times New Roman"/>
          <w:sz w:val="24"/>
          <w:szCs w:val="24"/>
          <w:lang w:eastAsia="it-IT"/>
        </w:rPr>
        <w:t xml:space="preserve"> relativi a :</w:t>
      </w:r>
    </w:p>
    <w:p w:rsidR="002018C4" w:rsidRPr="00617D94" w:rsidRDefault="002018C4" w:rsidP="002018C4">
      <w:pPr>
        <w:numPr>
          <w:ilvl w:val="0"/>
          <w:numId w:val="5"/>
        </w:numPr>
        <w:spacing w:after="0" w:line="240" w:lineRule="auto"/>
        <w:jc w:val="both"/>
        <w:rPr>
          <w:rFonts w:ascii="Verdana" w:hAnsi="Verdana"/>
        </w:rPr>
      </w:pPr>
      <w:proofErr w:type="spellStart"/>
      <w:r w:rsidRPr="00617D94">
        <w:rPr>
          <w:rFonts w:ascii="Verdana" w:hAnsi="Verdana"/>
        </w:rPr>
        <w:t>Incident</w:t>
      </w:r>
      <w:proofErr w:type="spellEnd"/>
      <w:r w:rsidRPr="00617D94">
        <w:rPr>
          <w:rFonts w:ascii="Verdana" w:hAnsi="Verdana"/>
        </w:rPr>
        <w:t xml:space="preserve"> reporting,</w:t>
      </w:r>
    </w:p>
    <w:p w:rsidR="002018C4" w:rsidRDefault="002018C4" w:rsidP="002018C4">
      <w:pPr>
        <w:numPr>
          <w:ilvl w:val="0"/>
          <w:numId w:val="5"/>
        </w:numPr>
        <w:spacing w:after="0" w:line="240" w:lineRule="auto"/>
        <w:jc w:val="both"/>
        <w:rPr>
          <w:rFonts w:ascii="Verdana" w:hAnsi="Verdana"/>
        </w:rPr>
      </w:pPr>
      <w:r w:rsidRPr="00617D94">
        <w:rPr>
          <w:rFonts w:ascii="Verdana" w:hAnsi="Verdana"/>
        </w:rPr>
        <w:t>eventi sentinella SIMES</w:t>
      </w:r>
    </w:p>
    <w:p w:rsidR="002018C4" w:rsidRPr="00617D94" w:rsidRDefault="002018C4" w:rsidP="002018C4">
      <w:pPr>
        <w:numPr>
          <w:ilvl w:val="0"/>
          <w:numId w:val="5"/>
        </w:numPr>
        <w:spacing w:after="0" w:line="240" w:lineRule="auto"/>
        <w:jc w:val="both"/>
        <w:rPr>
          <w:rFonts w:ascii="Verdana" w:hAnsi="Verdana"/>
        </w:rPr>
      </w:pPr>
      <w:r>
        <w:rPr>
          <w:rFonts w:ascii="Verdana" w:hAnsi="Verdana"/>
        </w:rPr>
        <w:t>segnalazione dei cittadini per la gestione del rischio</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 xml:space="preserve">dati </w:t>
      </w:r>
      <w:proofErr w:type="spellStart"/>
      <w:r w:rsidRPr="00617D94">
        <w:rPr>
          <w:rFonts w:ascii="Verdana" w:hAnsi="Verdana"/>
        </w:rPr>
        <w:t>SOSnet</w:t>
      </w:r>
      <w:proofErr w:type="spellEnd"/>
    </w:p>
    <w:p w:rsidR="002018C4" w:rsidRDefault="002018C4" w:rsidP="002018C4">
      <w:pPr>
        <w:numPr>
          <w:ilvl w:val="0"/>
          <w:numId w:val="5"/>
        </w:numPr>
        <w:spacing w:after="0" w:line="240" w:lineRule="auto"/>
        <w:jc w:val="both"/>
        <w:rPr>
          <w:rFonts w:ascii="Verdana" w:hAnsi="Verdana"/>
        </w:rPr>
      </w:pPr>
      <w:r w:rsidRPr="00617D94">
        <w:rPr>
          <w:rFonts w:ascii="Verdana" w:hAnsi="Verdana"/>
        </w:rPr>
        <w:t>dati SICHER</w:t>
      </w:r>
    </w:p>
    <w:p w:rsidR="002018C4" w:rsidRPr="00617D94" w:rsidRDefault="002018C4" w:rsidP="002018C4">
      <w:pPr>
        <w:numPr>
          <w:ilvl w:val="0"/>
          <w:numId w:val="5"/>
        </w:numPr>
        <w:spacing w:after="0" w:line="240" w:lineRule="auto"/>
        <w:jc w:val="both"/>
        <w:rPr>
          <w:rFonts w:ascii="Verdana" w:hAnsi="Verdana"/>
        </w:rPr>
      </w:pPr>
      <w:r>
        <w:rPr>
          <w:rFonts w:ascii="Verdana" w:hAnsi="Verdana"/>
        </w:rPr>
        <w:t>infezioni correlata all’assistenza</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sorveglianza CPE</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cadute</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lesioni da pressione</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contenzioni</w:t>
      </w:r>
    </w:p>
    <w:p w:rsidR="002018C4" w:rsidRDefault="002018C4" w:rsidP="002018C4">
      <w:pPr>
        <w:numPr>
          <w:ilvl w:val="0"/>
          <w:numId w:val="5"/>
        </w:numPr>
        <w:spacing w:after="0" w:line="240" w:lineRule="auto"/>
        <w:jc w:val="both"/>
        <w:rPr>
          <w:rFonts w:ascii="Verdana" w:hAnsi="Verdana"/>
        </w:rPr>
      </w:pPr>
      <w:r w:rsidRPr="00617D94">
        <w:rPr>
          <w:rFonts w:ascii="Verdana" w:hAnsi="Verdana"/>
        </w:rPr>
        <w:t>farmacovigilanza</w:t>
      </w:r>
    </w:p>
    <w:p w:rsidR="002018C4" w:rsidRPr="002018C4" w:rsidRDefault="002018C4" w:rsidP="002018C4">
      <w:pPr>
        <w:numPr>
          <w:ilvl w:val="0"/>
          <w:numId w:val="5"/>
        </w:numPr>
        <w:spacing w:after="0" w:line="240" w:lineRule="auto"/>
        <w:jc w:val="both"/>
        <w:rPr>
          <w:rFonts w:ascii="Verdana" w:hAnsi="Verdana"/>
        </w:rPr>
      </w:pPr>
      <w:proofErr w:type="spellStart"/>
      <w:r w:rsidRPr="002018C4">
        <w:rPr>
          <w:rFonts w:ascii="Verdana" w:hAnsi="Verdana"/>
        </w:rPr>
        <w:t>emovigilanza</w:t>
      </w:r>
      <w:proofErr w:type="spellEnd"/>
      <w:r w:rsidRPr="002018C4">
        <w:rPr>
          <w:rFonts w:ascii="Verdana" w:hAnsi="Verdana"/>
        </w:rPr>
        <w:t xml:space="preserve"> </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sinistri</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lastRenderedPageBreak/>
        <w:t>reclami</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registri</w:t>
      </w:r>
    </w:p>
    <w:p w:rsidR="002018C4" w:rsidRDefault="002018C4" w:rsidP="002018C4">
      <w:pPr>
        <w:numPr>
          <w:ilvl w:val="0"/>
          <w:numId w:val="5"/>
        </w:numPr>
        <w:spacing w:after="0" w:line="240" w:lineRule="auto"/>
        <w:jc w:val="both"/>
        <w:rPr>
          <w:rFonts w:ascii="Verdana" w:hAnsi="Verdana"/>
        </w:rPr>
      </w:pPr>
      <w:r w:rsidRPr="00617D94">
        <w:rPr>
          <w:rFonts w:ascii="Verdana" w:hAnsi="Verdana"/>
        </w:rPr>
        <w:t>infortuni dei lavoratori</w:t>
      </w:r>
    </w:p>
    <w:p w:rsidR="002018C4" w:rsidRPr="00617D94" w:rsidRDefault="002018C4" w:rsidP="002018C4">
      <w:pPr>
        <w:numPr>
          <w:ilvl w:val="0"/>
          <w:numId w:val="5"/>
        </w:numPr>
        <w:spacing w:after="0" w:line="240" w:lineRule="auto"/>
        <w:jc w:val="both"/>
        <w:rPr>
          <w:rFonts w:ascii="Verdana" w:hAnsi="Verdana"/>
        </w:rPr>
      </w:pPr>
      <w:r>
        <w:rPr>
          <w:rFonts w:ascii="Verdana" w:hAnsi="Verdana"/>
        </w:rPr>
        <w:t>audit e FMEA casi singoli</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dispositivi medici</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revisione audit di cartelle</w:t>
      </w:r>
    </w:p>
    <w:p w:rsidR="002018C4" w:rsidRPr="00617D94" w:rsidRDefault="002018C4" w:rsidP="002018C4">
      <w:pPr>
        <w:numPr>
          <w:ilvl w:val="0"/>
          <w:numId w:val="5"/>
        </w:numPr>
        <w:spacing w:after="0" w:line="240" w:lineRule="auto"/>
        <w:jc w:val="both"/>
        <w:rPr>
          <w:rFonts w:ascii="Verdana" w:hAnsi="Verdana"/>
        </w:rPr>
      </w:pPr>
      <w:r w:rsidRPr="00617D94">
        <w:rPr>
          <w:rFonts w:ascii="Verdana" w:hAnsi="Verdana"/>
        </w:rPr>
        <w:t>monitoraggio implementazione raccomandazioni per la sicurezza AGENAS</w:t>
      </w:r>
    </w:p>
    <w:p w:rsidR="002018C4" w:rsidRDefault="002018C4" w:rsidP="002018C4">
      <w:pPr>
        <w:numPr>
          <w:ilvl w:val="0"/>
          <w:numId w:val="5"/>
        </w:numPr>
        <w:spacing w:after="0" w:line="240" w:lineRule="auto"/>
        <w:jc w:val="both"/>
        <w:rPr>
          <w:rFonts w:ascii="Verdana" w:hAnsi="Verdana"/>
        </w:rPr>
      </w:pPr>
      <w:r w:rsidRPr="00617D94">
        <w:rPr>
          <w:rFonts w:ascii="Verdana" w:hAnsi="Verdana"/>
        </w:rPr>
        <w:t>indagini epidemiologiche</w:t>
      </w:r>
    </w:p>
    <w:p w:rsidR="002018C4" w:rsidRPr="00617D94" w:rsidRDefault="002018C4" w:rsidP="002018C4">
      <w:pPr>
        <w:numPr>
          <w:ilvl w:val="0"/>
          <w:numId w:val="5"/>
        </w:numPr>
        <w:spacing w:after="0" w:line="240" w:lineRule="auto"/>
        <w:jc w:val="both"/>
        <w:rPr>
          <w:rFonts w:ascii="Verdana" w:hAnsi="Verdana"/>
        </w:rPr>
      </w:pPr>
      <w:r>
        <w:rPr>
          <w:rFonts w:ascii="Verdana" w:hAnsi="Verdana"/>
        </w:rPr>
        <w:t>allontanamento</w:t>
      </w:r>
    </w:p>
    <w:p w:rsidR="002018C4" w:rsidRDefault="002018C4" w:rsidP="002018C4">
      <w:pPr>
        <w:numPr>
          <w:ilvl w:val="0"/>
          <w:numId w:val="5"/>
        </w:numPr>
        <w:spacing w:after="0" w:line="240" w:lineRule="auto"/>
        <w:jc w:val="both"/>
        <w:rPr>
          <w:rFonts w:ascii="Verdana" w:hAnsi="Verdana"/>
        </w:rPr>
      </w:pPr>
      <w:r w:rsidRPr="00617D94">
        <w:rPr>
          <w:rFonts w:ascii="Verdana" w:hAnsi="Verdana"/>
        </w:rPr>
        <w:t xml:space="preserve">indicatori di rischio clinico (sepsi postoperatoria per chirurgia di elezione, mortalità intraospedaliera nei dimessi con </w:t>
      </w:r>
      <w:proofErr w:type="spellStart"/>
      <w:r w:rsidRPr="00617D94">
        <w:rPr>
          <w:rFonts w:ascii="Verdana" w:hAnsi="Verdana"/>
        </w:rPr>
        <w:t>drg</w:t>
      </w:r>
      <w:proofErr w:type="spellEnd"/>
      <w:r w:rsidRPr="00617D94">
        <w:rPr>
          <w:rFonts w:ascii="Verdana" w:hAnsi="Verdana"/>
        </w:rPr>
        <w:t xml:space="preserve"> a bassa mortalità, embolia polmonare o trombosi venosa postchirurgica)</w:t>
      </w:r>
    </w:p>
    <w:p w:rsidR="002018C4" w:rsidRPr="00617D94" w:rsidRDefault="002018C4" w:rsidP="002018C4">
      <w:pPr>
        <w:numPr>
          <w:ilvl w:val="0"/>
          <w:numId w:val="5"/>
        </w:numPr>
        <w:spacing w:after="0" w:line="240" w:lineRule="auto"/>
        <w:jc w:val="both"/>
        <w:rPr>
          <w:rFonts w:ascii="Verdana" w:hAnsi="Verdana"/>
        </w:rPr>
      </w:pPr>
      <w:r>
        <w:rPr>
          <w:rFonts w:ascii="Verdana" w:hAnsi="Verdana"/>
        </w:rPr>
        <w:t>atti di violenza contro gli operatori</w:t>
      </w:r>
    </w:p>
    <w:p w:rsidR="002018C4" w:rsidRDefault="002018C4" w:rsidP="004B7654">
      <w:pPr>
        <w:numPr>
          <w:ilvl w:val="0"/>
          <w:numId w:val="5"/>
        </w:numPr>
        <w:spacing w:after="0" w:line="240" w:lineRule="auto"/>
        <w:jc w:val="both"/>
        <w:rPr>
          <w:rFonts w:ascii="Verdana" w:hAnsi="Verdana"/>
        </w:rPr>
      </w:pPr>
      <w:r w:rsidRPr="00617D94">
        <w:rPr>
          <w:rFonts w:ascii="Verdana" w:hAnsi="Verdana"/>
        </w:rPr>
        <w:t>misurazioni sulla cultura della sicurezza</w:t>
      </w:r>
    </w:p>
    <w:p w:rsidR="002018C4" w:rsidRDefault="00F71353" w:rsidP="004B7654">
      <w:pPr>
        <w:numPr>
          <w:ilvl w:val="0"/>
          <w:numId w:val="5"/>
        </w:numPr>
        <w:spacing w:after="0" w:line="240" w:lineRule="auto"/>
        <w:jc w:val="both"/>
        <w:rPr>
          <w:rFonts w:ascii="Verdana" w:hAnsi="Verdana"/>
        </w:rPr>
      </w:pPr>
      <w:r w:rsidRPr="002018C4">
        <w:rPr>
          <w:rFonts w:ascii="Verdana" w:eastAsia="Times New Roman" w:hAnsi="Verdana" w:cs="Times New Roman"/>
          <w:sz w:val="24"/>
          <w:szCs w:val="24"/>
          <w:lang w:eastAsia="it-IT"/>
        </w:rPr>
        <w:t>non conformità derivanti dall’analisi del</w:t>
      </w:r>
      <w:r w:rsidR="005F45F7" w:rsidRPr="002018C4">
        <w:rPr>
          <w:rFonts w:ascii="Verdana" w:eastAsia="Times New Roman" w:hAnsi="Verdana" w:cs="Times New Roman"/>
          <w:sz w:val="24"/>
          <w:szCs w:val="24"/>
          <w:lang w:eastAsia="it-IT"/>
        </w:rPr>
        <w:t xml:space="preserve"> Nucleo di Controllo aziendale AUSL </w:t>
      </w:r>
      <w:r w:rsidRPr="002018C4">
        <w:rPr>
          <w:rFonts w:ascii="Verdana" w:eastAsia="Times New Roman" w:hAnsi="Verdana" w:cs="Times New Roman"/>
          <w:sz w:val="24"/>
          <w:szCs w:val="24"/>
          <w:lang w:eastAsia="it-IT"/>
        </w:rPr>
        <w:t xml:space="preserve"> cartelle cliniche</w:t>
      </w:r>
      <w:r w:rsidR="005F45F7" w:rsidRPr="002018C4">
        <w:rPr>
          <w:rFonts w:ascii="Verdana" w:eastAsia="Times New Roman" w:hAnsi="Verdana" w:cs="Times New Roman"/>
          <w:sz w:val="24"/>
          <w:szCs w:val="24"/>
          <w:lang w:eastAsia="it-IT"/>
        </w:rPr>
        <w:t xml:space="preserve"> e dai controlli interni</w:t>
      </w:r>
      <w:r w:rsidRPr="002018C4">
        <w:rPr>
          <w:rFonts w:ascii="Verdana" w:eastAsia="Times New Roman" w:hAnsi="Verdana" w:cs="Times New Roman"/>
          <w:sz w:val="24"/>
          <w:szCs w:val="24"/>
          <w:lang w:eastAsia="it-IT"/>
        </w:rPr>
        <w:t>;</w:t>
      </w:r>
    </w:p>
    <w:p w:rsidR="002018C4" w:rsidRDefault="00F71353" w:rsidP="004B7654">
      <w:pPr>
        <w:numPr>
          <w:ilvl w:val="0"/>
          <w:numId w:val="5"/>
        </w:numPr>
        <w:spacing w:after="0" w:line="240" w:lineRule="auto"/>
        <w:jc w:val="both"/>
        <w:rPr>
          <w:rFonts w:ascii="Verdana" w:hAnsi="Verdana"/>
        </w:rPr>
      </w:pPr>
      <w:r w:rsidRPr="002018C4">
        <w:rPr>
          <w:rFonts w:ascii="Verdana" w:eastAsia="Times New Roman" w:hAnsi="Verdana" w:cs="Times New Roman"/>
          <w:sz w:val="24"/>
          <w:szCs w:val="24"/>
          <w:lang w:eastAsia="it-IT"/>
        </w:rPr>
        <w:t>verbali comitato infezioni ospedaliere;</w:t>
      </w:r>
    </w:p>
    <w:p w:rsidR="002018C4" w:rsidRDefault="00F71353" w:rsidP="004B7654">
      <w:pPr>
        <w:numPr>
          <w:ilvl w:val="0"/>
          <w:numId w:val="5"/>
        </w:numPr>
        <w:spacing w:after="0" w:line="240" w:lineRule="auto"/>
        <w:jc w:val="both"/>
        <w:rPr>
          <w:rFonts w:ascii="Verdana" w:hAnsi="Verdana"/>
        </w:rPr>
      </w:pPr>
      <w:r w:rsidRPr="002018C4">
        <w:rPr>
          <w:rFonts w:ascii="Verdana" w:eastAsia="Times New Roman" w:hAnsi="Verdana" w:cs="Times New Roman"/>
          <w:sz w:val="24"/>
          <w:szCs w:val="24"/>
          <w:lang w:eastAsia="it-IT"/>
        </w:rPr>
        <w:t>standard di prodotto;</w:t>
      </w:r>
    </w:p>
    <w:p w:rsidR="002018C4" w:rsidRDefault="00F71353" w:rsidP="004B7654">
      <w:pPr>
        <w:numPr>
          <w:ilvl w:val="0"/>
          <w:numId w:val="5"/>
        </w:numPr>
        <w:spacing w:after="0" w:line="240" w:lineRule="auto"/>
        <w:jc w:val="both"/>
        <w:rPr>
          <w:rFonts w:ascii="Verdana" w:hAnsi="Verdana"/>
        </w:rPr>
      </w:pPr>
      <w:r w:rsidRPr="002018C4">
        <w:rPr>
          <w:rFonts w:ascii="Verdana" w:eastAsia="Times New Roman" w:hAnsi="Verdana" w:cs="Times New Roman"/>
          <w:sz w:val="24"/>
          <w:szCs w:val="24"/>
          <w:lang w:eastAsia="it-IT"/>
        </w:rPr>
        <w:t>non conformità di sistema qualità;</w:t>
      </w:r>
    </w:p>
    <w:p w:rsidR="00F71353" w:rsidRPr="002018C4" w:rsidRDefault="00F71353" w:rsidP="004B7654">
      <w:pPr>
        <w:numPr>
          <w:ilvl w:val="0"/>
          <w:numId w:val="5"/>
        </w:numPr>
        <w:spacing w:after="0" w:line="240" w:lineRule="auto"/>
        <w:jc w:val="both"/>
        <w:rPr>
          <w:rFonts w:ascii="Verdana" w:hAnsi="Verdana"/>
        </w:rPr>
      </w:pPr>
      <w:r w:rsidRPr="002018C4">
        <w:rPr>
          <w:rFonts w:ascii="Verdana" w:eastAsia="Times New Roman" w:hAnsi="Verdana" w:cs="Times New Roman"/>
          <w:sz w:val="24"/>
          <w:szCs w:val="24"/>
          <w:lang w:eastAsia="it-IT"/>
        </w:rPr>
        <w:t>reclami.</w:t>
      </w: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F71353"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Nell’ambito delle riunioni periodiche vengono coinvolti i referenti di Area interessati.</w:t>
      </w:r>
    </w:p>
    <w:p w:rsidR="00F71353" w:rsidRDefault="00F71353" w:rsidP="004B7654">
      <w:pPr>
        <w:spacing w:after="0" w:line="240" w:lineRule="auto"/>
        <w:jc w:val="both"/>
        <w:rPr>
          <w:rFonts w:ascii="Verdana" w:eastAsia="Times New Roman" w:hAnsi="Verdana" w:cs="Times New Roman"/>
          <w:sz w:val="24"/>
          <w:szCs w:val="24"/>
          <w:lang w:eastAsia="it-IT"/>
        </w:rPr>
      </w:pPr>
    </w:p>
    <w:p w:rsidR="004B7654" w:rsidRPr="005F45F7" w:rsidRDefault="00185EF1" w:rsidP="004B7654">
      <w:pPr>
        <w:spacing w:after="0" w:line="240" w:lineRule="auto"/>
        <w:jc w:val="both"/>
        <w:rPr>
          <w:rFonts w:ascii="Verdana" w:eastAsia="Times New Roman" w:hAnsi="Verdana" w:cs="Times New Roman"/>
          <w:b/>
          <w:sz w:val="24"/>
          <w:szCs w:val="24"/>
          <w:lang w:eastAsia="it-IT"/>
        </w:rPr>
      </w:pPr>
      <w:r w:rsidRPr="005F45F7">
        <w:rPr>
          <w:rFonts w:ascii="Verdana" w:eastAsia="Times New Roman" w:hAnsi="Verdana" w:cs="Times New Roman"/>
          <w:b/>
          <w:sz w:val="24"/>
          <w:szCs w:val="24"/>
          <w:lang w:eastAsia="it-IT"/>
        </w:rPr>
        <w:t xml:space="preserve">Linee di indirizzo dal Comitato Valutazione Sinistri di GVM care and </w:t>
      </w:r>
      <w:proofErr w:type="spellStart"/>
      <w:r w:rsidRPr="005F45F7">
        <w:rPr>
          <w:rFonts w:ascii="Verdana" w:eastAsia="Times New Roman" w:hAnsi="Verdana" w:cs="Times New Roman"/>
          <w:b/>
          <w:sz w:val="24"/>
          <w:szCs w:val="24"/>
          <w:lang w:eastAsia="it-IT"/>
        </w:rPr>
        <w:t>research</w:t>
      </w:r>
      <w:proofErr w:type="spellEnd"/>
    </w:p>
    <w:p w:rsidR="00185EF1" w:rsidRDefault="00185EF1" w:rsidP="004B7654">
      <w:pPr>
        <w:spacing w:after="0" w:line="240" w:lineRule="auto"/>
        <w:jc w:val="both"/>
        <w:rPr>
          <w:rFonts w:ascii="Verdana" w:eastAsia="Times New Roman" w:hAnsi="Verdana" w:cs="Times New Roman"/>
          <w:sz w:val="24"/>
          <w:szCs w:val="24"/>
          <w:lang w:eastAsia="it-IT"/>
        </w:rPr>
      </w:pPr>
    </w:p>
    <w:p w:rsidR="004B7654" w:rsidRDefault="00185EF1"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Il Comitato ,sulla base dei sinistri p</w:t>
      </w:r>
      <w:r w:rsidR="005F45F7">
        <w:rPr>
          <w:rFonts w:ascii="Verdana" w:eastAsia="Times New Roman" w:hAnsi="Verdana" w:cs="Times New Roman"/>
          <w:sz w:val="24"/>
          <w:szCs w:val="24"/>
          <w:lang w:eastAsia="it-IT"/>
        </w:rPr>
        <w:t>ervenuti, informa e consiglia la Direzione di San Pier Damiano su</w:t>
      </w:r>
      <w:r>
        <w:rPr>
          <w:rFonts w:ascii="Verdana" w:eastAsia="Times New Roman" w:hAnsi="Verdana" w:cs="Times New Roman"/>
          <w:sz w:val="24"/>
          <w:szCs w:val="24"/>
          <w:lang w:eastAsia="it-IT"/>
        </w:rPr>
        <w:t xml:space="preserve">lle soluzioni per prevenire il rischio clinico attraverso le circolari e gli incontri periodici. E’ composto da professionisti nominati internamente che </w:t>
      </w:r>
      <w:r w:rsidR="00764A5E">
        <w:rPr>
          <w:rFonts w:ascii="Verdana" w:eastAsia="Times New Roman" w:hAnsi="Verdana" w:cs="Times New Roman"/>
          <w:sz w:val="24"/>
          <w:szCs w:val="24"/>
          <w:lang w:eastAsia="it-IT"/>
        </w:rPr>
        <w:t>si occupano della gestione dei contenziosi sanitari.</w:t>
      </w: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2F3036" w:rsidRDefault="002F3036"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5F45F7" w:rsidRDefault="005F45F7"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Pr="00185EF1" w:rsidRDefault="00185EF1" w:rsidP="004B7654">
      <w:pPr>
        <w:spacing w:after="0" w:line="240" w:lineRule="auto"/>
        <w:jc w:val="both"/>
        <w:rPr>
          <w:rFonts w:ascii="Verdana" w:eastAsia="Times New Roman" w:hAnsi="Verdana" w:cs="Times New Roman"/>
          <w:b/>
          <w:sz w:val="24"/>
          <w:szCs w:val="24"/>
          <w:lang w:eastAsia="it-IT"/>
        </w:rPr>
      </w:pPr>
      <w:r w:rsidRPr="00185EF1">
        <w:rPr>
          <w:rFonts w:ascii="Verdana" w:eastAsia="Times New Roman" w:hAnsi="Verdana" w:cs="Times New Roman"/>
          <w:b/>
          <w:sz w:val="24"/>
          <w:szCs w:val="24"/>
          <w:lang w:eastAsia="it-IT"/>
        </w:rPr>
        <w:lastRenderedPageBreak/>
        <w:t>DESCRIZIONE DEGLI STRUMENTI UTILIZZATI SULLA SICUREZZA DELLE CURE ED INTERVENTI PER LA PREVENZIONE E RIDUZIONE DEL RISCHIO CLINICO</w:t>
      </w: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tbl>
      <w:tblPr>
        <w:tblpPr w:leftFromText="141" w:rightFromText="141" w:vertAnchor="page" w:horzAnchor="margin" w:tblpY="2921"/>
        <w:tblW w:w="0" w:type="auto"/>
        <w:shd w:val="clear" w:color="auto" w:fill="FFFFFF"/>
        <w:tblCellMar>
          <w:left w:w="0" w:type="dxa"/>
          <w:right w:w="0" w:type="dxa"/>
        </w:tblCellMar>
        <w:tblLook w:val="04A0" w:firstRow="1" w:lastRow="0" w:firstColumn="1" w:lastColumn="0" w:noHBand="0" w:noVBand="1"/>
      </w:tblPr>
      <w:tblGrid>
        <w:gridCol w:w="2802"/>
        <w:gridCol w:w="6976"/>
      </w:tblGrid>
      <w:tr w:rsidR="00185EF1" w:rsidRPr="00736DF9" w:rsidTr="00185EF1">
        <w:tc>
          <w:tcPr>
            <w:tcW w:w="97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EF1" w:rsidRPr="00736DF9" w:rsidRDefault="00185EF1" w:rsidP="00185EF1">
            <w:r w:rsidRPr="00736DF9">
              <w:rPr>
                <w:b/>
                <w:bCs/>
              </w:rPr>
              <w:t> </w:t>
            </w:r>
          </w:p>
          <w:p w:rsidR="00185EF1" w:rsidRPr="00736DF9" w:rsidRDefault="003E792D" w:rsidP="00185EF1">
            <w:r>
              <w:rPr>
                <w:b/>
                <w:bCs/>
              </w:rPr>
              <w:t>1)</w:t>
            </w:r>
            <w:r w:rsidR="00185EF1" w:rsidRPr="00736DF9">
              <w:rPr>
                <w:b/>
                <w:bCs/>
              </w:rPr>
              <w:t>RECLAMI E SUGGERIMENTI</w:t>
            </w:r>
          </w:p>
          <w:p w:rsidR="00185EF1" w:rsidRPr="00736DF9" w:rsidRDefault="00185EF1" w:rsidP="00185EF1">
            <w:r w:rsidRPr="00736DF9">
              <w:rPr>
                <w:b/>
                <w:bCs/>
              </w:rPr>
              <w:t> </w:t>
            </w:r>
          </w:p>
        </w:tc>
      </w:tr>
      <w:tr w:rsidR="00185EF1" w:rsidRPr="00736DF9" w:rsidTr="00185EF1">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5EF1" w:rsidRPr="00736DF9" w:rsidRDefault="00185EF1" w:rsidP="00185EF1">
            <w:r w:rsidRPr="00736DF9">
              <w:t> </w:t>
            </w:r>
          </w:p>
          <w:p w:rsidR="00185EF1" w:rsidRPr="00736DF9" w:rsidRDefault="00185EF1" w:rsidP="00185EF1">
            <w:r w:rsidRPr="00736DF9">
              <w:t>Letteratura/normativa di riferimento</w:t>
            </w:r>
          </w:p>
        </w:tc>
        <w:tc>
          <w:tcPr>
            <w:tcW w:w="6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5EF1" w:rsidRPr="00736DF9" w:rsidRDefault="00185EF1" w:rsidP="00185EF1">
            <w:pPr>
              <w:rPr>
                <w:b/>
                <w:bCs/>
              </w:rPr>
            </w:pPr>
            <w:r w:rsidRPr="00736DF9">
              <w:t>·        D.P.C.M. 19 maggio 1995  “Schema generale di riferimento della Carta dei servizi pubblici sanitari”.</w:t>
            </w:r>
          </w:p>
          <w:p w:rsidR="00185EF1" w:rsidRPr="00736DF9" w:rsidRDefault="00185EF1" w:rsidP="00185EF1">
            <w:pPr>
              <w:rPr>
                <w:b/>
                <w:bCs/>
              </w:rPr>
            </w:pPr>
            <w:r w:rsidRPr="00736DF9">
              <w:t>·        </w:t>
            </w:r>
            <w:hyperlink r:id="rId9" w:tgtFrame="_blank" w:history="1">
              <w:r w:rsidRPr="00736DF9">
                <w:rPr>
                  <w:rStyle w:val="Collegamentoipertestuale"/>
                </w:rPr>
                <w:t>Delibera di Giunta regionale n. 1943 del 4 dicembre 2017</w:t>
              </w:r>
            </w:hyperlink>
            <w:r w:rsidRPr="00736DF9">
              <w:t>  “Approvazione requisiti generali e procedure per il rinnovo dell'accreditamento delle strutture sanitarie”.</w:t>
            </w:r>
          </w:p>
          <w:p w:rsidR="00185EF1" w:rsidRPr="00736DF9" w:rsidRDefault="00185EF1" w:rsidP="00185EF1">
            <w:pPr>
              <w:numPr>
                <w:ilvl w:val="0"/>
                <w:numId w:val="1"/>
              </w:numPr>
            </w:pPr>
            <w:r w:rsidRPr="00736DF9">
              <w:t>Norma UNI-EN-ISO 9001:2015 “Sistemi di gestione per la qualità – requisiti”</w:t>
            </w:r>
          </w:p>
          <w:p w:rsidR="00185EF1" w:rsidRPr="00736DF9" w:rsidRDefault="00185EF1" w:rsidP="00185EF1">
            <w:r w:rsidRPr="00736DF9">
              <w:t> </w:t>
            </w:r>
          </w:p>
        </w:tc>
      </w:tr>
    </w:tbl>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E945CF" w:rsidP="004B7654">
      <w:pPr>
        <w:spacing w:after="0" w:line="240" w:lineRule="auto"/>
        <w:jc w:val="both"/>
        <w:rPr>
          <w:rFonts w:ascii="Verdana" w:eastAsia="Times New Roman" w:hAnsi="Verdana" w:cs="Times New Roman"/>
          <w:sz w:val="24"/>
          <w:szCs w:val="24"/>
          <w:lang w:eastAsia="it-IT"/>
        </w:rPr>
      </w:pPr>
      <w:r w:rsidRPr="00D40F77">
        <w:rPr>
          <w:rFonts w:ascii="Verdana" w:eastAsia="Times New Roman" w:hAnsi="Verdana" w:cs="Times New Roman"/>
          <w:b/>
          <w:sz w:val="24"/>
          <w:szCs w:val="24"/>
          <w:lang w:eastAsia="it-IT"/>
        </w:rPr>
        <w:t>Descrizione dello strumento</w:t>
      </w:r>
      <w:r>
        <w:rPr>
          <w:rFonts w:ascii="Verdana" w:eastAsia="Times New Roman" w:hAnsi="Verdana" w:cs="Times New Roman"/>
          <w:sz w:val="24"/>
          <w:szCs w:val="24"/>
          <w:lang w:eastAsia="it-IT"/>
        </w:rPr>
        <w:t xml:space="preserve"> : I reclami sono lo strumento più diretto che l’utente ha per </w:t>
      </w:r>
      <w:r w:rsidR="001E2169">
        <w:rPr>
          <w:rFonts w:ascii="Verdana" w:eastAsia="Times New Roman" w:hAnsi="Verdana" w:cs="Times New Roman"/>
          <w:sz w:val="24"/>
          <w:szCs w:val="24"/>
          <w:lang w:eastAsia="it-IT"/>
        </w:rPr>
        <w:t>segnalare</w:t>
      </w:r>
      <w:r>
        <w:rPr>
          <w:rFonts w:ascii="Verdana" w:eastAsia="Times New Roman" w:hAnsi="Verdana" w:cs="Times New Roman"/>
          <w:sz w:val="24"/>
          <w:szCs w:val="24"/>
          <w:lang w:eastAsia="it-IT"/>
        </w:rPr>
        <w:t xml:space="preserve"> alla Direzione della Struttura </w:t>
      </w:r>
      <w:r w:rsidR="0079174A">
        <w:rPr>
          <w:rFonts w:ascii="Verdana" w:eastAsia="Times New Roman" w:hAnsi="Verdana" w:cs="Times New Roman"/>
          <w:sz w:val="24"/>
          <w:szCs w:val="24"/>
          <w:lang w:eastAsia="it-IT"/>
        </w:rPr>
        <w:t>ciò che non ha funzionato.</w:t>
      </w:r>
    </w:p>
    <w:p w:rsidR="0079174A" w:rsidRDefault="0079174A"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Il reclamo può essere inv</w:t>
      </w:r>
      <w:r w:rsidR="001E2169">
        <w:rPr>
          <w:rFonts w:ascii="Verdana" w:eastAsia="Times New Roman" w:hAnsi="Verdana" w:cs="Times New Roman"/>
          <w:sz w:val="24"/>
          <w:szCs w:val="24"/>
          <w:lang w:eastAsia="it-IT"/>
        </w:rPr>
        <w:t>i</w:t>
      </w:r>
      <w:r>
        <w:rPr>
          <w:rFonts w:ascii="Verdana" w:eastAsia="Times New Roman" w:hAnsi="Verdana" w:cs="Times New Roman"/>
          <w:sz w:val="24"/>
          <w:szCs w:val="24"/>
          <w:lang w:eastAsia="it-IT"/>
        </w:rPr>
        <w:t>ato tramite lettera o fax oppure compilato nell’apposita sede relativa agli URP sul sito della Struttura.</w:t>
      </w:r>
      <w:r w:rsidR="005F45F7" w:rsidRPr="005F45F7">
        <w:rPr>
          <w:rFonts w:ascii="Verdana" w:eastAsia="Times New Roman" w:hAnsi="Verdana" w:cs="Times New Roman"/>
          <w:sz w:val="24"/>
          <w:szCs w:val="24"/>
          <w:lang w:eastAsia="it-IT"/>
        </w:rPr>
        <w:t xml:space="preserve"> </w:t>
      </w:r>
      <w:r w:rsidR="005F45F7">
        <w:rPr>
          <w:rFonts w:ascii="Verdana" w:eastAsia="Times New Roman" w:hAnsi="Verdana" w:cs="Times New Roman"/>
          <w:sz w:val="24"/>
          <w:szCs w:val="24"/>
          <w:lang w:eastAsia="it-IT"/>
        </w:rPr>
        <w:t>I reclami sono gestiti da Direzione Generale e Direzione Sanitaria</w:t>
      </w:r>
      <w:r w:rsidR="00BD1F3B">
        <w:rPr>
          <w:rFonts w:ascii="Verdana" w:eastAsia="Times New Roman" w:hAnsi="Verdana" w:cs="Times New Roman"/>
          <w:sz w:val="24"/>
          <w:szCs w:val="24"/>
          <w:lang w:eastAsia="it-IT"/>
        </w:rPr>
        <w:t xml:space="preserve"> </w:t>
      </w:r>
      <w:r w:rsidR="005F45F7">
        <w:rPr>
          <w:rFonts w:ascii="Verdana" w:eastAsia="Times New Roman" w:hAnsi="Verdana" w:cs="Times New Roman"/>
          <w:sz w:val="24"/>
          <w:szCs w:val="24"/>
          <w:lang w:eastAsia="it-IT"/>
        </w:rPr>
        <w:t>che provvede a dare una rispost</w:t>
      </w:r>
      <w:r w:rsidR="00BD1F3B">
        <w:rPr>
          <w:rFonts w:ascii="Verdana" w:eastAsia="Times New Roman" w:hAnsi="Verdana" w:cs="Times New Roman"/>
          <w:sz w:val="24"/>
          <w:szCs w:val="24"/>
          <w:lang w:eastAsia="it-IT"/>
        </w:rPr>
        <w:t xml:space="preserve">a immediata e comunque entro 15 </w:t>
      </w:r>
      <w:r w:rsidR="005F45F7">
        <w:rPr>
          <w:rFonts w:ascii="Verdana" w:eastAsia="Times New Roman" w:hAnsi="Verdana" w:cs="Times New Roman"/>
          <w:sz w:val="24"/>
          <w:szCs w:val="24"/>
          <w:lang w:eastAsia="it-IT"/>
        </w:rPr>
        <w:t>giorni, coinvolgendo anche le figure professionali interessate</w:t>
      </w:r>
      <w:r w:rsidR="00BD1F3B">
        <w:rPr>
          <w:rFonts w:ascii="Verdana" w:eastAsia="Times New Roman" w:hAnsi="Verdana" w:cs="Times New Roman"/>
          <w:sz w:val="24"/>
          <w:szCs w:val="24"/>
          <w:lang w:eastAsia="it-IT"/>
        </w:rPr>
        <w:t>.</w:t>
      </w:r>
      <w:r w:rsidR="000463F6">
        <w:rPr>
          <w:rFonts w:ascii="Verdana" w:eastAsia="Times New Roman" w:hAnsi="Verdana" w:cs="Times New Roman"/>
          <w:sz w:val="24"/>
          <w:szCs w:val="24"/>
          <w:lang w:eastAsia="it-IT"/>
        </w:rPr>
        <w:t xml:space="preserve"> </w:t>
      </w:r>
      <w:r w:rsidR="00BD1F3B">
        <w:rPr>
          <w:rFonts w:ascii="Verdana" w:eastAsia="Times New Roman" w:hAnsi="Verdana" w:cs="Times New Roman"/>
          <w:sz w:val="24"/>
          <w:szCs w:val="24"/>
          <w:lang w:eastAsia="it-IT"/>
        </w:rPr>
        <w:t>Quando il reclamo interessa un professionista sanitario questo viene coinvolto chiedendo una relazione dettagliata dell’evento.</w:t>
      </w:r>
    </w:p>
    <w:p w:rsidR="0079174A" w:rsidRDefault="0079174A"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Sono presenti, solo nelle zone pertinenti agli ambulatori, </w:t>
      </w:r>
      <w:r w:rsidR="00073D46">
        <w:rPr>
          <w:rFonts w:ascii="Verdana" w:eastAsia="Times New Roman" w:hAnsi="Verdana" w:cs="Times New Roman"/>
          <w:sz w:val="24"/>
          <w:szCs w:val="24"/>
          <w:lang w:eastAsia="it-IT"/>
        </w:rPr>
        <w:t>alcuni totem per una valutazione rapida da parte dell’</w:t>
      </w:r>
      <w:r w:rsidR="00F70F58">
        <w:rPr>
          <w:rFonts w:ascii="Verdana" w:eastAsia="Times New Roman" w:hAnsi="Verdana" w:cs="Times New Roman"/>
          <w:sz w:val="24"/>
          <w:szCs w:val="24"/>
          <w:lang w:eastAsia="it-IT"/>
        </w:rPr>
        <w:t>utente sul servizio usufruito nell’area Poliambulatori, Diagnostica per Immagini.</w:t>
      </w:r>
    </w:p>
    <w:p w:rsidR="0079174A" w:rsidRDefault="00F70F58"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Per la valutazione del servizio usufruito presso gli Ambulatori</w:t>
      </w:r>
      <w:r w:rsidR="005F45F7">
        <w:rPr>
          <w:rFonts w:ascii="Verdana" w:eastAsia="Times New Roman" w:hAnsi="Verdana" w:cs="Times New Roman"/>
          <w:sz w:val="24"/>
          <w:szCs w:val="24"/>
          <w:lang w:eastAsia="it-IT"/>
        </w:rPr>
        <w:t xml:space="preserve"> e i reparti, </w:t>
      </w:r>
      <w:r>
        <w:rPr>
          <w:rFonts w:ascii="Verdana" w:eastAsia="Times New Roman" w:hAnsi="Verdana" w:cs="Times New Roman"/>
          <w:sz w:val="24"/>
          <w:szCs w:val="24"/>
          <w:lang w:eastAsia="it-IT"/>
        </w:rPr>
        <w:t xml:space="preserve"> il controllo si effettua anche tramite un questionario inviato al paziente attraverso un link sul cellulare.</w:t>
      </w:r>
    </w:p>
    <w:p w:rsidR="00F70F58" w:rsidRDefault="00F70F58"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Entrambi i sistemi producono un report che contiene una valutazione tramite campi numerici che consente di entrare nel dettaglio di diverse aree di funzionamento della struttura.</w:t>
      </w:r>
    </w:p>
    <w:p w:rsidR="00D40F77" w:rsidRDefault="00F70F58" w:rsidP="004B7654">
      <w:pPr>
        <w:spacing w:after="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Oltre a quanto sopra descritto viene effettuato un monitoraggio di qualità della gestione tramite interviste ai pazienti a cadenza </w:t>
      </w:r>
      <w:r w:rsidR="00D40F77">
        <w:rPr>
          <w:rFonts w:ascii="Verdana" w:eastAsia="Times New Roman" w:hAnsi="Verdana" w:cs="Times New Roman"/>
          <w:sz w:val="24"/>
          <w:szCs w:val="24"/>
          <w:lang w:eastAsia="it-IT"/>
        </w:rPr>
        <w:t>bi</w:t>
      </w:r>
      <w:r w:rsidR="00635B5B">
        <w:rPr>
          <w:rFonts w:ascii="Verdana" w:eastAsia="Times New Roman" w:hAnsi="Verdana" w:cs="Times New Roman"/>
          <w:sz w:val="24"/>
          <w:szCs w:val="24"/>
          <w:lang w:eastAsia="it-IT"/>
        </w:rPr>
        <w:t>mestrale con compilazione di report apposito.</w:t>
      </w: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4B7654" w:rsidP="004B7654">
      <w:pPr>
        <w:spacing w:after="0" w:line="240" w:lineRule="auto"/>
        <w:jc w:val="both"/>
        <w:rPr>
          <w:rFonts w:ascii="Verdana" w:eastAsia="Times New Roman" w:hAnsi="Verdana" w:cs="Times New Roman"/>
          <w:sz w:val="24"/>
          <w:szCs w:val="24"/>
          <w:lang w:eastAsia="it-IT"/>
        </w:rPr>
      </w:pPr>
    </w:p>
    <w:p w:rsidR="004B7654" w:rsidRDefault="00D11E70" w:rsidP="004B7654">
      <w:pPr>
        <w:spacing w:after="0" w:line="240" w:lineRule="auto"/>
        <w:jc w:val="both"/>
        <w:rPr>
          <w:rFonts w:ascii="Verdana" w:eastAsia="Times New Roman" w:hAnsi="Verdana" w:cs="Times New Roman"/>
          <w:sz w:val="24"/>
          <w:szCs w:val="24"/>
          <w:lang w:eastAsia="it-IT"/>
        </w:rPr>
      </w:pPr>
      <w:r w:rsidRPr="00D11E70">
        <w:rPr>
          <w:rFonts w:ascii="Verdana" w:eastAsia="Times New Roman" w:hAnsi="Verdana" w:cs="Times New Roman"/>
          <w:b/>
          <w:sz w:val="24"/>
          <w:szCs w:val="24"/>
          <w:lang w:eastAsia="it-IT"/>
        </w:rPr>
        <w:t xml:space="preserve">Analisi del rischio ed eventuali </w:t>
      </w:r>
      <w:proofErr w:type="spellStart"/>
      <w:r w:rsidRPr="00D11E70">
        <w:rPr>
          <w:rFonts w:ascii="Verdana" w:eastAsia="Times New Roman" w:hAnsi="Verdana" w:cs="Times New Roman"/>
          <w:b/>
          <w:sz w:val="24"/>
          <w:szCs w:val="24"/>
          <w:lang w:eastAsia="it-IT"/>
        </w:rPr>
        <w:t>criticità</w:t>
      </w:r>
      <w:r>
        <w:rPr>
          <w:rFonts w:ascii="Verdana" w:eastAsia="Times New Roman" w:hAnsi="Verdana" w:cs="Times New Roman"/>
          <w:b/>
          <w:sz w:val="24"/>
          <w:szCs w:val="24"/>
          <w:lang w:eastAsia="it-IT"/>
        </w:rPr>
        <w:t>:</w:t>
      </w:r>
      <w:r w:rsidRPr="00D11E70">
        <w:rPr>
          <w:rFonts w:ascii="Verdana" w:eastAsia="Times New Roman" w:hAnsi="Verdana" w:cs="Times New Roman"/>
          <w:sz w:val="24"/>
          <w:szCs w:val="24"/>
          <w:lang w:eastAsia="it-IT"/>
        </w:rPr>
        <w:t>I</w:t>
      </w:r>
      <w:proofErr w:type="spellEnd"/>
      <w:r w:rsidR="00A476EB">
        <w:rPr>
          <w:rFonts w:ascii="Verdana" w:eastAsia="Times New Roman" w:hAnsi="Verdana" w:cs="Times New Roman"/>
          <w:sz w:val="24"/>
          <w:szCs w:val="24"/>
          <w:lang w:eastAsia="it-IT"/>
        </w:rPr>
        <w:t xml:space="preserve"> reclami del 2023</w:t>
      </w:r>
      <w:r w:rsidRPr="00D11E70">
        <w:rPr>
          <w:rFonts w:ascii="Verdana" w:eastAsia="Times New Roman" w:hAnsi="Verdana" w:cs="Times New Roman"/>
          <w:sz w:val="24"/>
          <w:szCs w:val="24"/>
          <w:lang w:eastAsia="it-IT"/>
        </w:rPr>
        <w:t xml:space="preserve"> sono stati tutti trattati e riguardano prevalentemente alcuni settori come</w:t>
      </w:r>
      <w:r w:rsidR="005F45F7">
        <w:rPr>
          <w:rFonts w:ascii="Verdana" w:eastAsia="Times New Roman" w:hAnsi="Verdana" w:cs="Times New Roman"/>
          <w:sz w:val="24"/>
          <w:szCs w:val="24"/>
          <w:lang w:eastAsia="it-IT"/>
        </w:rPr>
        <w:t xml:space="preserve"> Diagnostica per Immagini e Accettazione.</w:t>
      </w:r>
      <w:r w:rsidRPr="00D11E70">
        <w:rPr>
          <w:rFonts w:ascii="Verdana" w:eastAsia="Times New Roman" w:hAnsi="Verdana" w:cs="Times New Roman"/>
          <w:sz w:val="24"/>
          <w:szCs w:val="24"/>
          <w:lang w:eastAsia="it-IT"/>
        </w:rPr>
        <w:t xml:space="preserve"> </w:t>
      </w:r>
      <w:r w:rsidR="00AC691B">
        <w:rPr>
          <w:rFonts w:ascii="Verdana" w:eastAsia="Times New Roman" w:hAnsi="Verdana" w:cs="Times New Roman"/>
          <w:sz w:val="24"/>
          <w:szCs w:val="24"/>
          <w:lang w:eastAsia="it-IT"/>
        </w:rPr>
        <w:t>Per quanto riguarda il Servizio Prenotazione e Accet</w:t>
      </w:r>
      <w:r w:rsidR="00A476EB">
        <w:rPr>
          <w:rFonts w:ascii="Verdana" w:eastAsia="Times New Roman" w:hAnsi="Verdana" w:cs="Times New Roman"/>
          <w:sz w:val="24"/>
          <w:szCs w:val="24"/>
          <w:lang w:eastAsia="it-IT"/>
        </w:rPr>
        <w:t>tazione nel 2023</w:t>
      </w:r>
      <w:r w:rsidR="0010679B">
        <w:rPr>
          <w:rFonts w:ascii="Verdana" w:eastAsia="Times New Roman" w:hAnsi="Verdana" w:cs="Times New Roman"/>
          <w:sz w:val="24"/>
          <w:szCs w:val="24"/>
          <w:lang w:eastAsia="it-IT"/>
        </w:rPr>
        <w:t xml:space="preserve"> è stato implementato</w:t>
      </w:r>
      <w:r w:rsidR="00AC691B">
        <w:rPr>
          <w:rFonts w:ascii="Verdana" w:eastAsia="Times New Roman" w:hAnsi="Verdana" w:cs="Times New Roman"/>
          <w:sz w:val="24"/>
          <w:szCs w:val="24"/>
          <w:lang w:eastAsia="it-IT"/>
        </w:rPr>
        <w:t xml:space="preserve"> il piano lavoro e le modalità di approccio al paziente</w:t>
      </w:r>
      <w:r w:rsidR="00C22EFF">
        <w:rPr>
          <w:rFonts w:ascii="Verdana" w:eastAsia="Times New Roman" w:hAnsi="Verdana" w:cs="Times New Roman"/>
          <w:sz w:val="24"/>
          <w:szCs w:val="24"/>
          <w:lang w:eastAsia="it-IT"/>
        </w:rPr>
        <w:t xml:space="preserve"> mentre per quanto riguarda il </w:t>
      </w:r>
      <w:proofErr w:type="spellStart"/>
      <w:r w:rsidR="00C22EFF">
        <w:rPr>
          <w:rFonts w:ascii="Verdana" w:eastAsia="Times New Roman" w:hAnsi="Verdana" w:cs="Times New Roman"/>
          <w:sz w:val="24"/>
          <w:szCs w:val="24"/>
          <w:lang w:eastAsia="it-IT"/>
        </w:rPr>
        <w:t>Contact</w:t>
      </w:r>
      <w:proofErr w:type="spellEnd"/>
      <w:r w:rsidR="00C22EFF">
        <w:rPr>
          <w:rFonts w:ascii="Verdana" w:eastAsia="Times New Roman" w:hAnsi="Verdana" w:cs="Times New Roman"/>
          <w:sz w:val="24"/>
          <w:szCs w:val="24"/>
          <w:lang w:eastAsia="it-IT"/>
        </w:rPr>
        <w:t xml:space="preserve"> Center è prevista un’attività di cont</w:t>
      </w:r>
      <w:r w:rsidR="0010679B">
        <w:rPr>
          <w:rFonts w:ascii="Verdana" w:eastAsia="Times New Roman" w:hAnsi="Verdana" w:cs="Times New Roman"/>
          <w:sz w:val="24"/>
          <w:szCs w:val="24"/>
          <w:lang w:eastAsia="it-IT"/>
        </w:rPr>
        <w:t>inua formazione e aggiornamento.</w:t>
      </w:r>
    </w:p>
    <w:p w:rsidR="00AC691B" w:rsidRPr="00D11E70" w:rsidRDefault="00AC691B" w:rsidP="004B7654">
      <w:pPr>
        <w:spacing w:after="0" w:line="240" w:lineRule="auto"/>
        <w:jc w:val="both"/>
        <w:rPr>
          <w:rFonts w:ascii="Verdana" w:eastAsia="Times New Roman" w:hAnsi="Verdana" w:cs="Times New Roman"/>
          <w:sz w:val="24"/>
          <w:szCs w:val="24"/>
          <w:lang w:eastAsia="it-IT"/>
        </w:rPr>
      </w:pPr>
    </w:p>
    <w:p w:rsidR="00D11E70" w:rsidRDefault="00D11E70" w:rsidP="004B7654">
      <w:pPr>
        <w:spacing w:after="0" w:line="240" w:lineRule="auto"/>
        <w:jc w:val="both"/>
        <w:rPr>
          <w:rFonts w:ascii="Verdana" w:eastAsia="Times New Roman" w:hAnsi="Verdana" w:cs="Times New Roman"/>
          <w:b/>
          <w:sz w:val="24"/>
          <w:szCs w:val="24"/>
          <w:lang w:eastAsia="it-IT"/>
        </w:rPr>
      </w:pPr>
    </w:p>
    <w:p w:rsidR="00D11E70" w:rsidRDefault="00D11E70" w:rsidP="004B7654">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w:t>
      </w:r>
      <w:r w:rsidR="00E7603A">
        <w:rPr>
          <w:rFonts w:ascii="Verdana" w:eastAsia="Times New Roman" w:hAnsi="Verdana" w:cs="Times New Roman"/>
          <w:b/>
          <w:sz w:val="24"/>
          <w:szCs w:val="24"/>
          <w:lang w:eastAsia="it-IT"/>
        </w:rPr>
        <w:t xml:space="preserve"> ed</w:t>
      </w:r>
      <w:r>
        <w:rPr>
          <w:rFonts w:ascii="Verdana" w:eastAsia="Times New Roman" w:hAnsi="Verdana" w:cs="Times New Roman"/>
          <w:b/>
          <w:sz w:val="24"/>
          <w:szCs w:val="24"/>
          <w:lang w:eastAsia="it-IT"/>
        </w:rPr>
        <w:t xml:space="preserve"> azioni correttive e di miglioramento effettuate nel periodo di riferimento</w:t>
      </w:r>
    </w:p>
    <w:p w:rsidR="003E792D" w:rsidRPr="003E792D" w:rsidRDefault="003E792D" w:rsidP="004B7654">
      <w:pPr>
        <w:spacing w:after="0" w:line="240" w:lineRule="auto"/>
        <w:jc w:val="both"/>
        <w:rPr>
          <w:rFonts w:ascii="Verdana" w:eastAsia="Times New Roman" w:hAnsi="Verdana" w:cs="Times New Roman"/>
          <w:sz w:val="24"/>
          <w:szCs w:val="24"/>
          <w:lang w:eastAsia="it-IT"/>
        </w:rPr>
      </w:pPr>
      <w:r w:rsidRPr="003E792D">
        <w:rPr>
          <w:rFonts w:ascii="Verdana" w:eastAsia="Times New Roman" w:hAnsi="Verdana" w:cs="Times New Roman"/>
          <w:sz w:val="24"/>
          <w:szCs w:val="24"/>
          <w:lang w:eastAsia="it-IT"/>
        </w:rPr>
        <w:t>Gestione della singola segnalazione/suggerimento con comunicazione del trattamento all’utenza</w:t>
      </w:r>
      <w:r>
        <w:rPr>
          <w:rFonts w:ascii="Verdana" w:eastAsia="Times New Roman" w:hAnsi="Verdana" w:cs="Times New Roman"/>
          <w:sz w:val="24"/>
          <w:szCs w:val="24"/>
          <w:lang w:eastAsia="it-IT"/>
        </w:rPr>
        <w:t>.</w:t>
      </w:r>
    </w:p>
    <w:p w:rsidR="00D11E70" w:rsidRPr="003E792D" w:rsidRDefault="00D11E70" w:rsidP="004B7654">
      <w:pPr>
        <w:spacing w:after="0" w:line="240" w:lineRule="auto"/>
        <w:jc w:val="both"/>
        <w:rPr>
          <w:rFonts w:ascii="Verdana" w:eastAsia="Times New Roman" w:hAnsi="Verdana" w:cs="Times New Roman"/>
          <w:sz w:val="24"/>
          <w:szCs w:val="24"/>
          <w:lang w:eastAsia="it-IT"/>
        </w:rPr>
      </w:pPr>
    </w:p>
    <w:p w:rsidR="00D11E70" w:rsidRDefault="00D11E70" w:rsidP="004B7654">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Valutazione dei risultati e prospettive future</w:t>
      </w:r>
    </w:p>
    <w:p w:rsidR="003E792D" w:rsidRDefault="003E792D" w:rsidP="004B7654">
      <w:pPr>
        <w:spacing w:after="0" w:line="240" w:lineRule="auto"/>
        <w:jc w:val="both"/>
        <w:rPr>
          <w:rFonts w:ascii="Verdana" w:eastAsia="Times New Roman" w:hAnsi="Verdana" w:cs="Times New Roman"/>
          <w:b/>
          <w:sz w:val="24"/>
          <w:szCs w:val="24"/>
          <w:lang w:eastAsia="it-IT"/>
        </w:rPr>
      </w:pPr>
    </w:p>
    <w:p w:rsidR="003E792D" w:rsidRPr="003E792D" w:rsidRDefault="003E792D" w:rsidP="004B7654">
      <w:pPr>
        <w:spacing w:after="0" w:line="240" w:lineRule="auto"/>
        <w:jc w:val="both"/>
        <w:rPr>
          <w:rFonts w:ascii="Verdana" w:eastAsia="Times New Roman" w:hAnsi="Verdana" w:cs="Times New Roman"/>
          <w:sz w:val="24"/>
          <w:szCs w:val="24"/>
          <w:lang w:eastAsia="it-IT"/>
        </w:rPr>
      </w:pPr>
      <w:r w:rsidRPr="003E792D">
        <w:rPr>
          <w:rFonts w:ascii="Verdana" w:eastAsia="Times New Roman" w:hAnsi="Verdana" w:cs="Times New Roman"/>
          <w:sz w:val="24"/>
          <w:szCs w:val="24"/>
          <w:lang w:eastAsia="it-IT"/>
        </w:rPr>
        <w:t>Gestione delle modifiche di percorso clinico, gestione risultati dei nuovi questionari di gradimento, gestione delle segnalazioni del cittadino al sistema sanitario pubblico, monitoraggio tempi di refertazione degli esami di diagnostica per immagini.</w:t>
      </w:r>
    </w:p>
    <w:p w:rsidR="008D3108" w:rsidRDefault="008D3108" w:rsidP="004B7654">
      <w:pPr>
        <w:spacing w:after="0" w:line="240" w:lineRule="auto"/>
        <w:jc w:val="both"/>
        <w:rPr>
          <w:rFonts w:ascii="Verdana" w:eastAsia="Times New Roman" w:hAnsi="Verdana" w:cs="Times New Roman"/>
          <w:sz w:val="24"/>
          <w:szCs w:val="24"/>
          <w:lang w:eastAsia="it-IT"/>
        </w:rPr>
      </w:pPr>
    </w:p>
    <w:tbl>
      <w:tblPr>
        <w:tblW w:w="9939" w:type="dxa"/>
        <w:shd w:val="clear" w:color="auto" w:fill="FFFFFF"/>
        <w:tblCellMar>
          <w:left w:w="0" w:type="dxa"/>
          <w:right w:w="0" w:type="dxa"/>
        </w:tblCellMar>
        <w:tblLook w:val="04A0" w:firstRow="1" w:lastRow="0" w:firstColumn="1" w:lastColumn="0" w:noHBand="0" w:noVBand="1"/>
      </w:tblPr>
      <w:tblGrid>
        <w:gridCol w:w="2848"/>
        <w:gridCol w:w="7091"/>
      </w:tblGrid>
      <w:tr w:rsidR="008D3108" w:rsidRPr="00736DF9" w:rsidTr="008D3108">
        <w:trPr>
          <w:trHeight w:val="1307"/>
        </w:trPr>
        <w:tc>
          <w:tcPr>
            <w:tcW w:w="993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D3108" w:rsidRPr="00736DF9" w:rsidRDefault="008D3108" w:rsidP="0080633A">
            <w:r w:rsidRPr="00736DF9">
              <w:rPr>
                <w:b/>
                <w:bCs/>
              </w:rPr>
              <w:t> </w:t>
            </w:r>
          </w:p>
          <w:p w:rsidR="008D3108" w:rsidRPr="00736DF9" w:rsidRDefault="008D3108" w:rsidP="0080633A">
            <w:r>
              <w:rPr>
                <w:b/>
                <w:bCs/>
              </w:rPr>
              <w:t xml:space="preserve">2) </w:t>
            </w:r>
            <w:r w:rsidRPr="00736DF9">
              <w:rPr>
                <w:b/>
                <w:bCs/>
              </w:rPr>
              <w:t>INCIDENT REPORTING</w:t>
            </w:r>
          </w:p>
          <w:p w:rsidR="008D3108" w:rsidRPr="00736DF9" w:rsidRDefault="008D3108" w:rsidP="0080633A">
            <w:r w:rsidRPr="00736DF9">
              <w:rPr>
                <w:b/>
                <w:bCs/>
              </w:rPr>
              <w:t> </w:t>
            </w:r>
          </w:p>
        </w:tc>
      </w:tr>
      <w:tr w:rsidR="008D3108" w:rsidRPr="00736DF9" w:rsidTr="008D3108">
        <w:trPr>
          <w:trHeight w:val="3294"/>
        </w:trPr>
        <w:tc>
          <w:tcPr>
            <w:tcW w:w="284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8D3108" w:rsidRPr="00736DF9" w:rsidRDefault="008D3108" w:rsidP="0080633A">
            <w:r w:rsidRPr="00736DF9">
              <w:t>Letteratura/normativa di riferimento</w:t>
            </w:r>
          </w:p>
        </w:tc>
        <w:tc>
          <w:tcPr>
            <w:tcW w:w="7091" w:type="dxa"/>
            <w:tcBorders>
              <w:top w:val="nil"/>
              <w:left w:val="nil"/>
              <w:bottom w:val="nil"/>
              <w:right w:val="single" w:sz="8" w:space="0" w:color="auto"/>
            </w:tcBorders>
            <w:shd w:val="clear" w:color="auto" w:fill="FFFFFF"/>
            <w:tcMar>
              <w:top w:w="0" w:type="dxa"/>
              <w:left w:w="108" w:type="dxa"/>
              <w:bottom w:w="0" w:type="dxa"/>
              <w:right w:w="108" w:type="dxa"/>
            </w:tcMar>
            <w:hideMark/>
          </w:tcPr>
          <w:p w:rsidR="008D3108" w:rsidRPr="00736DF9" w:rsidRDefault="008D3108" w:rsidP="0080633A">
            <w:pPr>
              <w:numPr>
                <w:ilvl w:val="0"/>
                <w:numId w:val="2"/>
              </w:numPr>
            </w:pPr>
            <w:r w:rsidRPr="00736DF9">
              <w:t>D.M. 2 aprile 2015 n. 70 “Regolamento recante definizione degli standard qualitativi, strutturali, tecnologici e quantitativi relativi all’ assistenza ospedaliera” (Standard generali di qualità per i presidi ospedalieri – Gestione del Rischio clinico)</w:t>
            </w:r>
          </w:p>
          <w:p w:rsidR="008D3108" w:rsidRPr="00736DF9" w:rsidRDefault="008D3108" w:rsidP="0080633A">
            <w:pPr>
              <w:numPr>
                <w:ilvl w:val="0"/>
                <w:numId w:val="2"/>
              </w:numPr>
            </w:pPr>
            <w:r w:rsidRPr="00736DF9">
              <w:t>Legge di Stabilità 2016 (Legge n. 208 del 28 dicembre 2015, art. 1 comma 539)</w:t>
            </w:r>
          </w:p>
          <w:p w:rsidR="008D3108" w:rsidRPr="00736DF9" w:rsidRDefault="008D3108" w:rsidP="0080633A">
            <w:pPr>
              <w:numPr>
                <w:ilvl w:val="0"/>
                <w:numId w:val="2"/>
              </w:numPr>
            </w:pPr>
            <w:r w:rsidRPr="00736DF9">
              <w:t>DGR 1943/2017 “Approvazione requisiti generali e procedure per il rinnovo dell’accreditamento delle strutture sanitarie” (6° criterio appropriatezza clinica sicurezza).</w:t>
            </w:r>
          </w:p>
          <w:p w:rsidR="008D3108" w:rsidRPr="00736DF9" w:rsidRDefault="008D3108" w:rsidP="008D3108">
            <w:pPr>
              <w:ind w:left="360"/>
            </w:pPr>
            <w:r w:rsidRPr="00736DF9">
              <w:t> </w:t>
            </w:r>
          </w:p>
        </w:tc>
      </w:tr>
      <w:tr w:rsidR="008D3108" w:rsidRPr="00736DF9" w:rsidTr="008D3108">
        <w:trPr>
          <w:trHeight w:val="425"/>
        </w:trPr>
        <w:tc>
          <w:tcPr>
            <w:tcW w:w="28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D3108" w:rsidRPr="00736DF9" w:rsidRDefault="008D3108" w:rsidP="0080633A"/>
        </w:tc>
        <w:tc>
          <w:tcPr>
            <w:tcW w:w="70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D3108" w:rsidRPr="00736DF9" w:rsidRDefault="008D3108" w:rsidP="008D3108"/>
        </w:tc>
      </w:tr>
    </w:tbl>
    <w:p w:rsidR="008D3108" w:rsidRDefault="008D3108" w:rsidP="008D3108">
      <w:pPr>
        <w:rPr>
          <w:rFonts w:ascii="Verdana" w:eastAsia="Times New Roman" w:hAnsi="Verdana" w:cs="Times New Roman"/>
          <w:sz w:val="24"/>
          <w:szCs w:val="24"/>
          <w:lang w:eastAsia="it-IT"/>
        </w:rPr>
      </w:pPr>
      <w:r w:rsidRPr="00736DF9">
        <w:t> </w:t>
      </w:r>
      <w:r w:rsidRPr="00D40F77">
        <w:rPr>
          <w:rFonts w:ascii="Verdana" w:eastAsia="Times New Roman" w:hAnsi="Verdana" w:cs="Times New Roman"/>
          <w:b/>
          <w:sz w:val="24"/>
          <w:szCs w:val="24"/>
          <w:lang w:eastAsia="it-IT"/>
        </w:rPr>
        <w:t>Descrizione dello strumento</w:t>
      </w:r>
      <w:r>
        <w:rPr>
          <w:rFonts w:ascii="Verdana" w:eastAsia="Times New Roman" w:hAnsi="Verdana" w:cs="Times New Roman"/>
          <w:sz w:val="24"/>
          <w:szCs w:val="24"/>
          <w:lang w:eastAsia="it-IT"/>
        </w:rPr>
        <w:t xml:space="preserve"> : Nella nostra struttura abbiamo adottato il sistema di segnalazione degli errori o quasi errori cosi come previsto dal sistema di segnalazione del rischio della Regione Emilia Romagna. S</w:t>
      </w:r>
      <w:r w:rsidR="000463F6">
        <w:rPr>
          <w:rFonts w:ascii="Verdana" w:eastAsia="Times New Roman" w:hAnsi="Verdana" w:cs="Times New Roman"/>
          <w:sz w:val="24"/>
          <w:szCs w:val="24"/>
          <w:lang w:eastAsia="it-IT"/>
        </w:rPr>
        <w:t>i</w:t>
      </w:r>
      <w:r>
        <w:rPr>
          <w:rFonts w:ascii="Verdana" w:eastAsia="Times New Roman" w:hAnsi="Verdana" w:cs="Times New Roman"/>
          <w:sz w:val="24"/>
          <w:szCs w:val="24"/>
          <w:lang w:eastAsia="it-IT"/>
        </w:rPr>
        <w:t xml:space="preserve"> utilizza quindi il questionario di segnalazione presente nel portale</w:t>
      </w:r>
      <w:r w:rsidR="00D23066">
        <w:rPr>
          <w:rFonts w:ascii="Verdana" w:eastAsia="Times New Roman" w:hAnsi="Verdana" w:cs="Times New Roman"/>
          <w:sz w:val="24"/>
          <w:szCs w:val="24"/>
          <w:lang w:eastAsia="it-IT"/>
        </w:rPr>
        <w:t xml:space="preserve"> regionale in cui vengono riportate </w:t>
      </w:r>
      <w:r>
        <w:rPr>
          <w:rFonts w:ascii="Verdana" w:eastAsia="Times New Roman" w:hAnsi="Verdana" w:cs="Times New Roman"/>
          <w:sz w:val="24"/>
          <w:szCs w:val="24"/>
          <w:lang w:eastAsia="it-IT"/>
        </w:rPr>
        <w:t>segnalazioni cartacee interne alla struttura.</w:t>
      </w:r>
    </w:p>
    <w:p w:rsidR="008D3108" w:rsidRDefault="008D3108" w:rsidP="008D3108">
      <w:pPr>
        <w:rPr>
          <w:rFonts w:ascii="Verdana" w:eastAsia="Times New Roman" w:hAnsi="Verdana" w:cs="Times New Roman"/>
          <w:sz w:val="24"/>
          <w:szCs w:val="24"/>
          <w:lang w:eastAsia="it-IT"/>
        </w:rPr>
      </w:pPr>
      <w:r w:rsidRPr="00D11E70">
        <w:rPr>
          <w:rFonts w:ascii="Verdana" w:eastAsia="Times New Roman" w:hAnsi="Verdana" w:cs="Times New Roman"/>
          <w:b/>
          <w:sz w:val="24"/>
          <w:szCs w:val="24"/>
          <w:lang w:eastAsia="it-IT"/>
        </w:rPr>
        <w:lastRenderedPageBreak/>
        <w:t>Analisi del rischio ed eventuali criticità</w:t>
      </w:r>
      <w:r>
        <w:rPr>
          <w:rFonts w:ascii="Verdana" w:eastAsia="Times New Roman" w:hAnsi="Verdana" w:cs="Times New Roman"/>
          <w:b/>
          <w:sz w:val="24"/>
          <w:szCs w:val="24"/>
          <w:lang w:eastAsia="it-IT"/>
        </w:rPr>
        <w:t xml:space="preserve">: </w:t>
      </w:r>
      <w:r w:rsidRPr="007403F2">
        <w:rPr>
          <w:rFonts w:ascii="Verdana" w:eastAsia="Times New Roman" w:hAnsi="Verdana" w:cs="Times New Roman"/>
          <w:sz w:val="24"/>
          <w:szCs w:val="24"/>
          <w:lang w:eastAsia="it-IT"/>
        </w:rPr>
        <w:t xml:space="preserve">Abbiamo identificato nello scorso anno problematiche legate al sistema informatico di gestione della terapia </w:t>
      </w:r>
      <w:r w:rsidR="00E7603A">
        <w:rPr>
          <w:rFonts w:ascii="Verdana" w:eastAsia="Times New Roman" w:hAnsi="Verdana" w:cs="Times New Roman"/>
          <w:sz w:val="24"/>
          <w:szCs w:val="24"/>
          <w:lang w:eastAsia="it-IT"/>
        </w:rPr>
        <w:t xml:space="preserve">, alla nuova attivazione della cartella clinica informatizzata </w:t>
      </w:r>
      <w:proofErr w:type="spellStart"/>
      <w:r w:rsidR="00E7603A">
        <w:rPr>
          <w:rFonts w:ascii="Verdana" w:eastAsia="Times New Roman" w:hAnsi="Verdana" w:cs="Times New Roman"/>
          <w:sz w:val="24"/>
          <w:szCs w:val="24"/>
          <w:lang w:eastAsia="it-IT"/>
        </w:rPr>
        <w:t>Whospital</w:t>
      </w:r>
      <w:proofErr w:type="spellEnd"/>
    </w:p>
    <w:p w:rsidR="008D3108" w:rsidRDefault="008D3108" w:rsidP="008D3108">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 azioni correttive e di miglioramento effettuate nel periodo di riferimento</w:t>
      </w:r>
    </w:p>
    <w:p w:rsidR="008D3108" w:rsidRDefault="008D3108" w:rsidP="008D3108">
      <w:pPr>
        <w:rPr>
          <w:rFonts w:ascii="Verdana" w:eastAsia="Times New Roman" w:hAnsi="Verdana" w:cs="Times New Roman"/>
          <w:sz w:val="24"/>
          <w:szCs w:val="24"/>
          <w:lang w:eastAsia="it-IT"/>
        </w:rPr>
      </w:pPr>
      <w:r w:rsidRPr="003E792D">
        <w:rPr>
          <w:rFonts w:ascii="Verdana" w:eastAsia="Times New Roman" w:hAnsi="Verdana" w:cs="Times New Roman"/>
          <w:sz w:val="24"/>
          <w:szCs w:val="24"/>
          <w:lang w:eastAsia="it-IT"/>
        </w:rPr>
        <w:t>Gestione</w:t>
      </w:r>
      <w:r>
        <w:rPr>
          <w:rFonts w:ascii="Verdana" w:eastAsia="Times New Roman" w:hAnsi="Verdana" w:cs="Times New Roman"/>
          <w:sz w:val="24"/>
          <w:szCs w:val="24"/>
          <w:lang w:eastAsia="it-IT"/>
        </w:rPr>
        <w:t xml:space="preserve"> delle singole segnalazioni da parte di clinici ed operatori sanitari, revisione delle segnalazioni durante Comitato del rischio clinico e discussione delle azioni correttive , SEA e FMEA da applicare secondo casistica intercorsa.</w:t>
      </w:r>
    </w:p>
    <w:p w:rsidR="008D3108" w:rsidRDefault="008D3108" w:rsidP="008D3108">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Valutazione dei risultati e prospettive future</w:t>
      </w:r>
    </w:p>
    <w:p w:rsidR="004B7654" w:rsidRDefault="008D3108" w:rsidP="004B7654">
      <w:pPr>
        <w:spacing w:after="0" w:line="240" w:lineRule="auto"/>
        <w:jc w:val="both"/>
        <w:rPr>
          <w:rFonts w:ascii="Verdana" w:eastAsia="Times New Roman" w:hAnsi="Verdana" w:cs="Times New Roman"/>
          <w:sz w:val="24"/>
          <w:szCs w:val="24"/>
          <w:lang w:eastAsia="it-IT"/>
        </w:rPr>
      </w:pPr>
      <w:r w:rsidRPr="007403F2">
        <w:rPr>
          <w:rFonts w:ascii="Verdana" w:eastAsia="Times New Roman" w:hAnsi="Verdana" w:cs="Times New Roman"/>
          <w:sz w:val="24"/>
          <w:szCs w:val="24"/>
          <w:lang w:eastAsia="it-IT"/>
        </w:rPr>
        <w:t>Il numero in aumento delle segnalazioni</w:t>
      </w:r>
      <w:r w:rsidR="00874111">
        <w:rPr>
          <w:rFonts w:ascii="Verdana" w:eastAsia="Times New Roman" w:hAnsi="Verdana" w:cs="Times New Roman"/>
          <w:sz w:val="24"/>
          <w:szCs w:val="24"/>
          <w:lang w:eastAsia="it-IT"/>
        </w:rPr>
        <w:t xml:space="preserve"> di incidente, successive all’attività di sensibilizzazione eseguita dal </w:t>
      </w:r>
      <w:proofErr w:type="spellStart"/>
      <w:r w:rsidR="00874111">
        <w:rPr>
          <w:rFonts w:ascii="Verdana" w:eastAsia="Times New Roman" w:hAnsi="Verdana" w:cs="Times New Roman"/>
          <w:sz w:val="24"/>
          <w:szCs w:val="24"/>
          <w:lang w:eastAsia="it-IT"/>
        </w:rPr>
        <w:t>Clinical</w:t>
      </w:r>
      <w:proofErr w:type="spellEnd"/>
      <w:r w:rsidR="00874111">
        <w:rPr>
          <w:rFonts w:ascii="Verdana" w:eastAsia="Times New Roman" w:hAnsi="Verdana" w:cs="Times New Roman"/>
          <w:sz w:val="24"/>
          <w:szCs w:val="24"/>
          <w:lang w:eastAsia="it-IT"/>
        </w:rPr>
        <w:t xml:space="preserve"> </w:t>
      </w:r>
      <w:proofErr w:type="spellStart"/>
      <w:r w:rsidR="00874111">
        <w:rPr>
          <w:rFonts w:ascii="Verdana" w:eastAsia="Times New Roman" w:hAnsi="Verdana" w:cs="Times New Roman"/>
          <w:sz w:val="24"/>
          <w:szCs w:val="24"/>
          <w:lang w:eastAsia="it-IT"/>
        </w:rPr>
        <w:t>Risk</w:t>
      </w:r>
      <w:proofErr w:type="spellEnd"/>
      <w:r w:rsidR="00874111">
        <w:rPr>
          <w:rFonts w:ascii="Verdana" w:eastAsia="Times New Roman" w:hAnsi="Verdana" w:cs="Times New Roman"/>
          <w:sz w:val="24"/>
          <w:szCs w:val="24"/>
          <w:lang w:eastAsia="it-IT"/>
        </w:rPr>
        <w:t xml:space="preserve"> Manager nella Struttura, </w:t>
      </w:r>
      <w:r w:rsidRPr="007403F2">
        <w:rPr>
          <w:rFonts w:ascii="Verdana" w:eastAsia="Times New Roman" w:hAnsi="Verdana" w:cs="Times New Roman"/>
          <w:sz w:val="24"/>
          <w:szCs w:val="24"/>
          <w:lang w:eastAsia="it-IT"/>
        </w:rPr>
        <w:t xml:space="preserve"> permette di verificare molto meglio i processi ed </w:t>
      </w:r>
      <w:r w:rsidR="00874111">
        <w:rPr>
          <w:rFonts w:ascii="Verdana" w:eastAsia="Times New Roman" w:hAnsi="Verdana" w:cs="Times New Roman"/>
          <w:sz w:val="24"/>
          <w:szCs w:val="24"/>
          <w:lang w:eastAsia="it-IT"/>
        </w:rPr>
        <w:t xml:space="preserve">apporre le opportune modifiche  ai percorsi. </w:t>
      </w:r>
      <w:r>
        <w:rPr>
          <w:rFonts w:ascii="Verdana" w:eastAsia="Times New Roman" w:hAnsi="Verdana" w:cs="Times New Roman"/>
          <w:sz w:val="24"/>
          <w:szCs w:val="24"/>
          <w:lang w:eastAsia="it-IT"/>
        </w:rPr>
        <w:t>Abbiamo corretto i problemi del sistema informativo che portavano ad errore i nostri operatori.</w:t>
      </w:r>
    </w:p>
    <w:p w:rsidR="00874111" w:rsidRDefault="00874111" w:rsidP="004B7654">
      <w:pPr>
        <w:spacing w:after="0" w:line="240" w:lineRule="auto"/>
        <w:jc w:val="both"/>
        <w:rPr>
          <w:rFonts w:ascii="Verdana" w:eastAsia="Times New Roman" w:hAnsi="Verdana" w:cs="Times New Roman"/>
          <w:sz w:val="24"/>
          <w:szCs w:val="24"/>
          <w:lang w:eastAsia="it-IT"/>
        </w:rPr>
      </w:pPr>
    </w:p>
    <w:tbl>
      <w:tblPr>
        <w:tblW w:w="0" w:type="auto"/>
        <w:shd w:val="clear" w:color="auto" w:fill="FFFFFF"/>
        <w:tblCellMar>
          <w:left w:w="0" w:type="dxa"/>
          <w:right w:w="0" w:type="dxa"/>
        </w:tblCellMar>
        <w:tblLook w:val="04A0" w:firstRow="1" w:lastRow="0" w:firstColumn="1" w:lastColumn="0" w:noHBand="0" w:noVBand="1"/>
      </w:tblPr>
      <w:tblGrid>
        <w:gridCol w:w="2828"/>
        <w:gridCol w:w="7026"/>
      </w:tblGrid>
      <w:tr w:rsidR="00736DF9" w:rsidRPr="00736DF9" w:rsidTr="00736DF9">
        <w:tc>
          <w:tcPr>
            <w:tcW w:w="985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8D3108" w:rsidP="00736DF9">
            <w:r>
              <w:rPr>
                <w:b/>
                <w:bCs/>
              </w:rPr>
              <w:t>3</w:t>
            </w:r>
            <w:r w:rsidR="003E792D">
              <w:rPr>
                <w:b/>
                <w:bCs/>
              </w:rPr>
              <w:t>) C</w:t>
            </w:r>
            <w:r w:rsidR="00736DF9" w:rsidRPr="00736DF9">
              <w:rPr>
                <w:b/>
                <w:bCs/>
              </w:rPr>
              <w:t>ADUTE</w:t>
            </w:r>
          </w:p>
          <w:p w:rsidR="00736DF9" w:rsidRPr="00736DF9" w:rsidRDefault="00736DF9" w:rsidP="00736DF9">
            <w:r w:rsidRPr="00736DF9">
              <w:t>Si definisce caduta un improvviso, non intenzionale, inaspettato spostamento verso il basso dall</w:t>
            </w:r>
            <w:r w:rsidR="00B072A3">
              <w:t>a posizione ortostatica</w:t>
            </w:r>
            <w:r w:rsidRPr="00736DF9">
              <w:t xml:space="preserve"> o </w:t>
            </w:r>
            <w:proofErr w:type="spellStart"/>
            <w:r w:rsidRPr="00736DF9">
              <w:t>clinostatica</w:t>
            </w:r>
            <w:proofErr w:type="spellEnd"/>
            <w:r w:rsidRPr="00736DF9">
              <w:t>. La testimonianza delle cadute è basata sul ricordo del paziente e/o la descrizione della caduta da parte dei testimoni. Questa definizione include i pazienti che dormendo sulla sedia cadono per terra, i pazienti trovati sdraiati sul pavimento, le cadute avvenute nonostante il supporto. (</w:t>
            </w:r>
            <w:proofErr w:type="spellStart"/>
            <w:r w:rsidRPr="00736DF9">
              <w:t>Rac</w:t>
            </w:r>
            <w:proofErr w:type="spellEnd"/>
            <w:r w:rsidRPr="00736DF9">
              <w:t>.  Min. salute n. 13/2011).</w:t>
            </w:r>
          </w:p>
          <w:p w:rsidR="00992530" w:rsidRPr="00736DF9" w:rsidRDefault="00736DF9" w:rsidP="00736DF9">
            <w:r w:rsidRPr="00736DF9">
              <w:rPr>
                <w:b/>
                <w:bCs/>
              </w:rPr>
              <w:t> </w:t>
            </w:r>
          </w:p>
        </w:tc>
      </w:tr>
      <w:tr w:rsidR="00736DF9" w:rsidRPr="00736DF9" w:rsidTr="00736DF9">
        <w:tc>
          <w:tcPr>
            <w:tcW w:w="2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530" w:rsidRPr="00736DF9" w:rsidRDefault="00736DF9" w:rsidP="00736DF9">
            <w:r w:rsidRPr="00736DF9">
              <w:t>Letteratura/normativa di riferimento</w:t>
            </w:r>
          </w:p>
        </w:tc>
        <w:tc>
          <w:tcPr>
            <w:tcW w:w="7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r w:rsidRPr="00736DF9">
              <w:t>Ministero della Salute, Raccomandazione per la prevenzione e la gestione della caduta del paziente nelle strutture sanitarie, n. 13/2011;</w:t>
            </w:r>
          </w:p>
          <w:p w:rsidR="00736DF9" w:rsidRPr="00736DF9" w:rsidRDefault="00736DF9" w:rsidP="00736DF9">
            <w:r w:rsidRPr="00736DF9">
              <w:t>- Linee di indirizzo RER 2016 su prevenzione e gestione delle cadute del paziente in ospedale;</w:t>
            </w:r>
          </w:p>
          <w:p w:rsidR="00736DF9" w:rsidRPr="00736DF9" w:rsidRDefault="00736DF9" w:rsidP="00736DF9">
            <w:r w:rsidRPr="00736DF9">
              <w:t>- DGR 1350 del 2012 “Programma regionale per la prevenzione degli eventi avversi e la copertura dei rischi derivanti da responsabilità civile nelle aziende sanitarie”;</w:t>
            </w:r>
          </w:p>
          <w:p w:rsidR="00736DF9" w:rsidRPr="00736DF9" w:rsidRDefault="00736DF9" w:rsidP="00736DF9">
            <w:r w:rsidRPr="00736DF9">
              <w:t>- “Suggerimenti di pratica clinica per la prevenzione delle cadute dei pazienti in ospedale”, Centro studi EBN, Bologna, 2004.</w:t>
            </w:r>
          </w:p>
          <w:p w:rsidR="00992530" w:rsidRPr="00736DF9" w:rsidRDefault="00736DF9" w:rsidP="00736DF9">
            <w:r w:rsidRPr="00736DF9">
              <w:t xml:space="preserve">- Gli standard Joint </w:t>
            </w:r>
            <w:proofErr w:type="spellStart"/>
            <w:r w:rsidRPr="00736DF9">
              <w:t>Commission</w:t>
            </w:r>
            <w:proofErr w:type="spellEnd"/>
            <w:r w:rsidRPr="00736DF9">
              <w:t xml:space="preserve"> International per l’Accreditamento degli Ospedali- 6° edizi</w:t>
            </w:r>
            <w:r w:rsidR="003E792D">
              <w:t>one in vigore dal 1 luglio 2017</w:t>
            </w:r>
          </w:p>
        </w:tc>
      </w:tr>
    </w:tbl>
    <w:p w:rsidR="00736DF9" w:rsidRDefault="00736DF9" w:rsidP="00736DF9">
      <w:r w:rsidRPr="00736DF9">
        <w:t> </w:t>
      </w:r>
    </w:p>
    <w:p w:rsidR="003E792D" w:rsidRPr="00551B3B" w:rsidRDefault="00551B3B" w:rsidP="00736DF9">
      <w:pPr>
        <w:rPr>
          <w:rFonts w:ascii="Verdana" w:eastAsia="Times New Roman" w:hAnsi="Verdana" w:cs="Times New Roman"/>
          <w:sz w:val="24"/>
          <w:szCs w:val="24"/>
          <w:lang w:eastAsia="it-IT"/>
        </w:rPr>
      </w:pPr>
      <w:r w:rsidRPr="00D40F77">
        <w:rPr>
          <w:rFonts w:ascii="Verdana" w:eastAsia="Times New Roman" w:hAnsi="Verdana" w:cs="Times New Roman"/>
          <w:b/>
          <w:sz w:val="24"/>
          <w:szCs w:val="24"/>
          <w:lang w:eastAsia="it-IT"/>
        </w:rPr>
        <w:t>Descrizione dello</w:t>
      </w:r>
      <w:r w:rsidRPr="00551B3B">
        <w:rPr>
          <w:rFonts w:ascii="Verdana" w:eastAsia="Times New Roman" w:hAnsi="Verdana" w:cs="Times New Roman"/>
          <w:b/>
          <w:sz w:val="24"/>
          <w:szCs w:val="24"/>
          <w:lang w:eastAsia="it-IT"/>
        </w:rPr>
        <w:t xml:space="preserve"> strumento</w:t>
      </w:r>
      <w:r>
        <w:rPr>
          <w:rFonts w:ascii="Verdana" w:eastAsia="Times New Roman" w:hAnsi="Verdana" w:cs="Times New Roman"/>
          <w:sz w:val="24"/>
          <w:szCs w:val="24"/>
          <w:lang w:eastAsia="it-IT"/>
        </w:rPr>
        <w:t xml:space="preserve"> : </w:t>
      </w:r>
      <w:r w:rsidRPr="00551B3B">
        <w:rPr>
          <w:rFonts w:ascii="Verdana" w:eastAsia="Times New Roman" w:hAnsi="Verdana" w:cs="Times New Roman"/>
          <w:sz w:val="24"/>
          <w:szCs w:val="24"/>
          <w:lang w:eastAsia="it-IT"/>
        </w:rPr>
        <w:t xml:space="preserve">L’Ospedale San Pier Damiano </w:t>
      </w:r>
      <w:r>
        <w:rPr>
          <w:rFonts w:ascii="Verdana" w:eastAsia="Times New Roman" w:hAnsi="Verdana" w:cs="Times New Roman"/>
          <w:sz w:val="24"/>
          <w:szCs w:val="24"/>
          <w:lang w:eastAsia="it-IT"/>
        </w:rPr>
        <w:t>ha aderito al progetto regionale</w:t>
      </w:r>
      <w:r w:rsidR="00695C22">
        <w:rPr>
          <w:rFonts w:ascii="Verdana" w:eastAsia="Times New Roman" w:hAnsi="Verdana" w:cs="Times New Roman"/>
          <w:sz w:val="24"/>
          <w:szCs w:val="24"/>
          <w:lang w:eastAsia="it-IT"/>
        </w:rPr>
        <w:t xml:space="preserve"> di rilevazione cadute che contiene tutti gli item previsti da Linea guida regionale “Linee di indirizzo RER 2016 su prevenzione e gestione delle cadute del paziente in ospedale”.</w:t>
      </w:r>
    </w:p>
    <w:p w:rsidR="003E792D" w:rsidRPr="00412DE5" w:rsidRDefault="00412DE5" w:rsidP="00736DF9">
      <w:pPr>
        <w:rPr>
          <w:rFonts w:ascii="Verdana" w:eastAsia="Times New Roman" w:hAnsi="Verdana" w:cs="Times New Roman"/>
          <w:sz w:val="24"/>
          <w:szCs w:val="24"/>
          <w:lang w:eastAsia="it-IT"/>
        </w:rPr>
      </w:pPr>
      <w:r w:rsidRPr="00412DE5">
        <w:rPr>
          <w:rFonts w:ascii="Verdana" w:eastAsia="Times New Roman" w:hAnsi="Verdana" w:cs="Times New Roman"/>
          <w:sz w:val="24"/>
          <w:szCs w:val="24"/>
          <w:lang w:eastAsia="it-IT"/>
        </w:rPr>
        <w:lastRenderedPageBreak/>
        <w:t xml:space="preserve">L’azienda dispone di un sistema di monitoraggio delle cadute dei pazienti ricoverati attraverso un applicativo specifico </w:t>
      </w:r>
      <w:r>
        <w:rPr>
          <w:rFonts w:ascii="Verdana" w:eastAsia="Times New Roman" w:hAnsi="Verdana" w:cs="Times New Roman"/>
          <w:sz w:val="24"/>
          <w:szCs w:val="24"/>
          <w:lang w:eastAsia="it-IT"/>
        </w:rPr>
        <w:t>di segnalazione degli eventi cadute e attraverso un monitoraggio dei dati cartaceo</w:t>
      </w:r>
      <w:r w:rsidR="001006F9">
        <w:rPr>
          <w:rFonts w:ascii="Verdana" w:eastAsia="Times New Roman" w:hAnsi="Verdana" w:cs="Times New Roman"/>
          <w:sz w:val="24"/>
          <w:szCs w:val="24"/>
          <w:lang w:eastAsia="it-IT"/>
        </w:rPr>
        <w:t xml:space="preserve"> che viene registrato assieme agli altri </w:t>
      </w:r>
      <w:proofErr w:type="spellStart"/>
      <w:r w:rsidR="001006F9">
        <w:rPr>
          <w:rFonts w:ascii="Verdana" w:eastAsia="Times New Roman" w:hAnsi="Verdana" w:cs="Times New Roman"/>
          <w:sz w:val="24"/>
          <w:szCs w:val="24"/>
          <w:lang w:eastAsia="it-IT"/>
        </w:rPr>
        <w:t>incident</w:t>
      </w:r>
      <w:proofErr w:type="spellEnd"/>
      <w:r w:rsidR="001006F9">
        <w:rPr>
          <w:rFonts w:ascii="Verdana" w:eastAsia="Times New Roman" w:hAnsi="Verdana" w:cs="Times New Roman"/>
          <w:sz w:val="24"/>
          <w:szCs w:val="24"/>
          <w:lang w:eastAsia="it-IT"/>
        </w:rPr>
        <w:t xml:space="preserve"> reporting, nel report di Direzione Sanitaria</w:t>
      </w:r>
      <w:r>
        <w:rPr>
          <w:rFonts w:ascii="Verdana" w:eastAsia="Times New Roman" w:hAnsi="Verdana" w:cs="Times New Roman"/>
          <w:sz w:val="24"/>
          <w:szCs w:val="24"/>
          <w:lang w:eastAsia="it-IT"/>
        </w:rPr>
        <w:t>.</w:t>
      </w:r>
    </w:p>
    <w:p w:rsidR="001006F9" w:rsidRPr="001006F9" w:rsidRDefault="001006F9" w:rsidP="00736DF9">
      <w:pPr>
        <w:rPr>
          <w:rFonts w:ascii="Verdana" w:eastAsia="Times New Roman" w:hAnsi="Verdana" w:cs="Times New Roman"/>
          <w:sz w:val="24"/>
          <w:szCs w:val="24"/>
          <w:lang w:eastAsia="it-IT"/>
        </w:rPr>
      </w:pPr>
      <w:r w:rsidRPr="001006F9">
        <w:rPr>
          <w:rFonts w:ascii="Verdana" w:eastAsia="Times New Roman" w:hAnsi="Verdana" w:cs="Times New Roman"/>
          <w:sz w:val="24"/>
          <w:szCs w:val="24"/>
          <w:lang w:eastAsia="it-IT"/>
        </w:rPr>
        <w:t>La DS identifica le responsabilità della sua chiusura e verifica</w:t>
      </w:r>
      <w:r w:rsidR="008D3108">
        <w:rPr>
          <w:rFonts w:ascii="Verdana" w:eastAsia="Times New Roman" w:hAnsi="Verdana" w:cs="Times New Roman"/>
          <w:sz w:val="24"/>
          <w:szCs w:val="24"/>
          <w:lang w:eastAsia="it-IT"/>
        </w:rPr>
        <w:t>,</w:t>
      </w:r>
      <w:r w:rsidRPr="001006F9">
        <w:rPr>
          <w:rFonts w:ascii="Verdana" w:eastAsia="Times New Roman" w:hAnsi="Verdana" w:cs="Times New Roman"/>
          <w:sz w:val="24"/>
          <w:szCs w:val="24"/>
          <w:lang w:eastAsia="it-IT"/>
        </w:rPr>
        <w:t xml:space="preserve"> e ne gestisce la archiviazione e il suo invio attraverso piattaforma regionale .I moduli cartacei e i dati presenti sul sistema informatic</w:t>
      </w:r>
      <w:r>
        <w:rPr>
          <w:rFonts w:ascii="Verdana" w:eastAsia="Times New Roman" w:hAnsi="Verdana" w:cs="Times New Roman"/>
          <w:sz w:val="24"/>
          <w:szCs w:val="24"/>
          <w:lang w:eastAsia="it-IT"/>
        </w:rPr>
        <w:t>o vengono periodicamente confro</w:t>
      </w:r>
      <w:r w:rsidRPr="001006F9">
        <w:rPr>
          <w:rFonts w:ascii="Verdana" w:eastAsia="Times New Roman" w:hAnsi="Verdana" w:cs="Times New Roman"/>
          <w:sz w:val="24"/>
          <w:szCs w:val="24"/>
          <w:lang w:eastAsia="it-IT"/>
        </w:rPr>
        <w:t>n</w:t>
      </w:r>
      <w:r>
        <w:rPr>
          <w:rFonts w:ascii="Verdana" w:eastAsia="Times New Roman" w:hAnsi="Verdana" w:cs="Times New Roman"/>
          <w:sz w:val="24"/>
          <w:szCs w:val="24"/>
          <w:lang w:eastAsia="it-IT"/>
        </w:rPr>
        <w:t>t</w:t>
      </w:r>
      <w:r w:rsidRPr="001006F9">
        <w:rPr>
          <w:rFonts w:ascii="Verdana" w:eastAsia="Times New Roman" w:hAnsi="Verdana" w:cs="Times New Roman"/>
          <w:sz w:val="24"/>
          <w:szCs w:val="24"/>
          <w:lang w:eastAsia="it-IT"/>
        </w:rPr>
        <w:t>ati con la Direzione del personale infermieristico e tecnico.</w:t>
      </w:r>
      <w:r>
        <w:rPr>
          <w:rFonts w:ascii="Verdana" w:eastAsia="Times New Roman" w:hAnsi="Verdana" w:cs="Times New Roman"/>
          <w:sz w:val="24"/>
          <w:szCs w:val="24"/>
          <w:lang w:eastAsia="it-IT"/>
        </w:rPr>
        <w:t xml:space="preserve"> </w:t>
      </w:r>
      <w:r w:rsidRPr="001006F9">
        <w:rPr>
          <w:rFonts w:ascii="Verdana" w:eastAsia="Times New Roman" w:hAnsi="Verdana" w:cs="Times New Roman"/>
          <w:sz w:val="24"/>
          <w:szCs w:val="24"/>
          <w:lang w:eastAsia="it-IT"/>
        </w:rPr>
        <w:t>I dati vengono discussi periodi</w:t>
      </w:r>
      <w:r>
        <w:rPr>
          <w:rFonts w:ascii="Verdana" w:eastAsia="Times New Roman" w:hAnsi="Verdana" w:cs="Times New Roman"/>
          <w:sz w:val="24"/>
          <w:szCs w:val="24"/>
          <w:lang w:eastAsia="it-IT"/>
        </w:rPr>
        <w:t>camente in sede di Comitato di R</w:t>
      </w:r>
      <w:r w:rsidRPr="001006F9">
        <w:rPr>
          <w:rFonts w:ascii="Verdana" w:eastAsia="Times New Roman" w:hAnsi="Verdana" w:cs="Times New Roman"/>
          <w:sz w:val="24"/>
          <w:szCs w:val="24"/>
          <w:lang w:eastAsia="it-IT"/>
        </w:rPr>
        <w:t>i</w:t>
      </w:r>
      <w:r>
        <w:rPr>
          <w:rFonts w:ascii="Verdana" w:eastAsia="Times New Roman" w:hAnsi="Verdana" w:cs="Times New Roman"/>
          <w:sz w:val="24"/>
          <w:szCs w:val="24"/>
          <w:lang w:eastAsia="it-IT"/>
        </w:rPr>
        <w:t>s</w:t>
      </w:r>
      <w:r w:rsidRPr="001006F9">
        <w:rPr>
          <w:rFonts w:ascii="Verdana" w:eastAsia="Times New Roman" w:hAnsi="Verdana" w:cs="Times New Roman"/>
          <w:sz w:val="24"/>
          <w:szCs w:val="24"/>
          <w:lang w:eastAsia="it-IT"/>
        </w:rPr>
        <w:t>chio Clinico e nelle Unità Operative durante gli incontri organizzativi.</w:t>
      </w:r>
      <w:r>
        <w:rPr>
          <w:rFonts w:ascii="Verdana" w:eastAsia="Times New Roman" w:hAnsi="Verdana" w:cs="Times New Roman"/>
          <w:sz w:val="24"/>
          <w:szCs w:val="24"/>
          <w:lang w:eastAsia="it-IT"/>
        </w:rPr>
        <w:t xml:space="preserve"> </w:t>
      </w:r>
      <w:r w:rsidRPr="001006F9">
        <w:rPr>
          <w:rFonts w:ascii="Verdana" w:eastAsia="Times New Roman" w:hAnsi="Verdana" w:cs="Times New Roman"/>
          <w:sz w:val="24"/>
          <w:szCs w:val="24"/>
          <w:lang w:eastAsia="it-IT"/>
        </w:rPr>
        <w:t>Vengono pianificati audit semestrali con revisi</w:t>
      </w:r>
      <w:r w:rsidR="008D3108">
        <w:rPr>
          <w:rFonts w:ascii="Verdana" w:eastAsia="Times New Roman" w:hAnsi="Verdana" w:cs="Times New Roman"/>
          <w:sz w:val="24"/>
          <w:szCs w:val="24"/>
          <w:lang w:eastAsia="it-IT"/>
        </w:rPr>
        <w:t xml:space="preserve">one delle cartelle cliniche con </w:t>
      </w:r>
      <w:r w:rsidRPr="001006F9">
        <w:rPr>
          <w:rFonts w:ascii="Verdana" w:eastAsia="Times New Roman" w:hAnsi="Verdana" w:cs="Times New Roman"/>
          <w:sz w:val="24"/>
          <w:szCs w:val="24"/>
          <w:lang w:eastAsia="it-IT"/>
        </w:rPr>
        <w:t>i casi di caduta che si sono verificati.</w:t>
      </w:r>
    </w:p>
    <w:p w:rsidR="003E792D" w:rsidRDefault="001006F9" w:rsidP="00736DF9">
      <w:pPr>
        <w:rPr>
          <w:rFonts w:ascii="Verdana" w:eastAsia="Times New Roman" w:hAnsi="Verdana" w:cs="Times New Roman"/>
          <w:b/>
          <w:sz w:val="24"/>
          <w:szCs w:val="24"/>
          <w:lang w:eastAsia="it-IT"/>
        </w:rPr>
      </w:pPr>
      <w:r w:rsidRPr="00D11E70">
        <w:rPr>
          <w:rFonts w:ascii="Verdana" w:eastAsia="Times New Roman" w:hAnsi="Verdana" w:cs="Times New Roman"/>
          <w:b/>
          <w:sz w:val="24"/>
          <w:szCs w:val="24"/>
          <w:lang w:eastAsia="it-IT"/>
        </w:rPr>
        <w:t>Analisi del rischio ed eventuali criticità</w:t>
      </w:r>
      <w:r>
        <w:rPr>
          <w:rFonts w:ascii="Verdana" w:eastAsia="Times New Roman" w:hAnsi="Verdana" w:cs="Times New Roman"/>
          <w:b/>
          <w:sz w:val="24"/>
          <w:szCs w:val="24"/>
          <w:lang w:eastAsia="it-IT"/>
        </w:rPr>
        <w:t xml:space="preserve">: </w:t>
      </w:r>
    </w:p>
    <w:p w:rsidR="001006F9" w:rsidRDefault="001006F9" w:rsidP="00736DF9">
      <w:pPr>
        <w:rPr>
          <w:rFonts w:ascii="Verdana" w:eastAsia="Times New Roman" w:hAnsi="Verdana" w:cs="Times New Roman"/>
          <w:sz w:val="24"/>
          <w:szCs w:val="24"/>
          <w:lang w:eastAsia="it-IT"/>
        </w:rPr>
      </w:pPr>
      <w:r w:rsidRPr="007F5E76">
        <w:rPr>
          <w:rFonts w:ascii="Verdana" w:eastAsia="Times New Roman" w:hAnsi="Verdana" w:cs="Times New Roman"/>
          <w:sz w:val="24"/>
          <w:szCs w:val="24"/>
          <w:lang w:eastAsia="it-IT"/>
        </w:rPr>
        <w:t>La valutazione del rischio di caduta è una pra</w:t>
      </w:r>
      <w:r w:rsidR="00A36026">
        <w:rPr>
          <w:rFonts w:ascii="Verdana" w:eastAsia="Times New Roman" w:hAnsi="Verdana" w:cs="Times New Roman"/>
          <w:sz w:val="24"/>
          <w:szCs w:val="24"/>
          <w:lang w:eastAsia="it-IT"/>
        </w:rPr>
        <w:t>tica clinica riconosciuta di competenza</w:t>
      </w:r>
      <w:r w:rsidRPr="007F5E76">
        <w:rPr>
          <w:rFonts w:ascii="Verdana" w:eastAsia="Times New Roman" w:hAnsi="Verdana" w:cs="Times New Roman"/>
          <w:sz w:val="24"/>
          <w:szCs w:val="24"/>
          <w:lang w:eastAsia="it-IT"/>
        </w:rPr>
        <w:t xml:space="preserve"> del personale infermieristico all’ingresso in struttura durante la raccolta dati anamnestica e durante la valutazione del piano assistenziale. Ogni volta che il paziente varia </w:t>
      </w:r>
      <w:r w:rsidR="00734679">
        <w:rPr>
          <w:rFonts w:ascii="Verdana" w:eastAsia="Times New Roman" w:hAnsi="Verdana" w:cs="Times New Roman"/>
          <w:sz w:val="24"/>
          <w:szCs w:val="24"/>
          <w:lang w:eastAsia="it-IT"/>
        </w:rPr>
        <w:t>condizioni cliniche è necessario effettuarla nuovamente.</w:t>
      </w:r>
      <w:r w:rsidR="0093606B">
        <w:rPr>
          <w:rFonts w:ascii="Verdana" w:eastAsia="Times New Roman" w:hAnsi="Verdana" w:cs="Times New Roman"/>
          <w:sz w:val="24"/>
          <w:szCs w:val="24"/>
          <w:lang w:eastAsia="it-IT"/>
        </w:rPr>
        <w:t xml:space="preserve"> </w:t>
      </w:r>
      <w:r w:rsidR="00734679">
        <w:rPr>
          <w:rFonts w:ascii="Verdana" w:eastAsia="Times New Roman" w:hAnsi="Verdana" w:cs="Times New Roman"/>
          <w:sz w:val="24"/>
          <w:szCs w:val="24"/>
          <w:lang w:eastAsia="it-IT"/>
        </w:rPr>
        <w:t xml:space="preserve">Inoltre contribuiscono il personale medico grazie ai dati ricavati dalla anamnesi e gli impiegati del </w:t>
      </w:r>
      <w:proofErr w:type="spellStart"/>
      <w:r w:rsidR="00734679">
        <w:rPr>
          <w:rFonts w:ascii="Verdana" w:eastAsia="Times New Roman" w:hAnsi="Verdana" w:cs="Times New Roman"/>
          <w:sz w:val="24"/>
          <w:szCs w:val="24"/>
          <w:lang w:eastAsia="it-IT"/>
        </w:rPr>
        <w:t>Customer</w:t>
      </w:r>
      <w:proofErr w:type="spellEnd"/>
      <w:r w:rsidR="00734679">
        <w:rPr>
          <w:rFonts w:ascii="Verdana" w:eastAsia="Times New Roman" w:hAnsi="Verdana" w:cs="Times New Roman"/>
          <w:sz w:val="24"/>
          <w:szCs w:val="24"/>
          <w:lang w:eastAsia="it-IT"/>
        </w:rPr>
        <w:t xml:space="preserve"> service che segnalano , quando necessario, la richiesta di accompagnamento per il paziente.</w:t>
      </w:r>
    </w:p>
    <w:p w:rsidR="00734679" w:rsidRDefault="00734679" w:rsidP="00736DF9">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t xml:space="preserve">Il livello di rischio deve essere riportato nella documentazione clinica in uso con evidenza del professionista, della data e </w:t>
      </w:r>
      <w:r w:rsidR="0093606B">
        <w:rPr>
          <w:rFonts w:ascii="Verdana" w:eastAsia="Times New Roman" w:hAnsi="Verdana" w:cs="Times New Roman"/>
          <w:sz w:val="24"/>
          <w:szCs w:val="24"/>
          <w:lang w:eastAsia="it-IT"/>
        </w:rPr>
        <w:t xml:space="preserve">dell’ora in cui è stata effettuata </w:t>
      </w:r>
      <w:r>
        <w:rPr>
          <w:rFonts w:ascii="Verdana" w:eastAsia="Times New Roman" w:hAnsi="Verdana" w:cs="Times New Roman"/>
          <w:sz w:val="24"/>
          <w:szCs w:val="24"/>
          <w:lang w:eastAsia="it-IT"/>
        </w:rPr>
        <w:t>la valutazione. La valutazione della necessità a</w:t>
      </w:r>
      <w:r w:rsidR="006072BE">
        <w:rPr>
          <w:rFonts w:ascii="Verdana" w:eastAsia="Times New Roman" w:hAnsi="Verdana" w:cs="Times New Roman"/>
          <w:sz w:val="24"/>
          <w:szCs w:val="24"/>
          <w:lang w:eastAsia="it-IT"/>
        </w:rPr>
        <w:t>s</w:t>
      </w:r>
      <w:r>
        <w:rPr>
          <w:rFonts w:ascii="Verdana" w:eastAsia="Times New Roman" w:hAnsi="Verdana" w:cs="Times New Roman"/>
          <w:sz w:val="24"/>
          <w:szCs w:val="24"/>
          <w:lang w:eastAsia="it-IT"/>
        </w:rPr>
        <w:t xml:space="preserve">sistenziale viene fatta attraverso la Scala di </w:t>
      </w:r>
      <w:proofErr w:type="spellStart"/>
      <w:r>
        <w:rPr>
          <w:rFonts w:ascii="Verdana" w:eastAsia="Times New Roman" w:hAnsi="Verdana" w:cs="Times New Roman"/>
          <w:sz w:val="24"/>
          <w:szCs w:val="24"/>
          <w:lang w:eastAsia="it-IT"/>
        </w:rPr>
        <w:t>Conley</w:t>
      </w:r>
      <w:proofErr w:type="spellEnd"/>
      <w:r>
        <w:rPr>
          <w:rFonts w:ascii="Verdana" w:eastAsia="Times New Roman" w:hAnsi="Verdana" w:cs="Times New Roman"/>
          <w:sz w:val="24"/>
          <w:szCs w:val="24"/>
          <w:lang w:eastAsia="it-IT"/>
        </w:rPr>
        <w:t xml:space="preserve"> e la valutazione ambientale.</w:t>
      </w:r>
      <w:r w:rsidR="006072BE">
        <w:rPr>
          <w:rFonts w:ascii="Verdana" w:eastAsia="Times New Roman" w:hAnsi="Verdana" w:cs="Times New Roman"/>
          <w:sz w:val="24"/>
          <w:szCs w:val="24"/>
          <w:lang w:eastAsia="it-IT"/>
        </w:rPr>
        <w:t xml:space="preserve"> La presenza di un elemento di rischio individuato è sufficiente per avviare azioni di prevenzione delle cadute e la pianificazione assistenziale.</w:t>
      </w:r>
    </w:p>
    <w:p w:rsidR="001C1896" w:rsidRDefault="001C1896" w:rsidP="006072BE">
      <w:pPr>
        <w:spacing w:after="0" w:line="240" w:lineRule="auto"/>
        <w:jc w:val="both"/>
        <w:rPr>
          <w:rFonts w:ascii="Verdana" w:eastAsia="Times New Roman" w:hAnsi="Verdana" w:cs="Times New Roman"/>
          <w:b/>
          <w:sz w:val="24"/>
          <w:szCs w:val="24"/>
          <w:lang w:eastAsia="it-IT"/>
        </w:rPr>
      </w:pPr>
    </w:p>
    <w:p w:rsidR="001C1896" w:rsidRDefault="001C1896" w:rsidP="006072BE">
      <w:pPr>
        <w:spacing w:after="0" w:line="240" w:lineRule="auto"/>
        <w:jc w:val="both"/>
        <w:rPr>
          <w:rFonts w:ascii="Verdana" w:eastAsia="Times New Roman" w:hAnsi="Verdana" w:cs="Times New Roman"/>
          <w:b/>
          <w:sz w:val="24"/>
          <w:szCs w:val="24"/>
          <w:lang w:eastAsia="it-IT"/>
        </w:rPr>
      </w:pPr>
    </w:p>
    <w:p w:rsidR="001C1896" w:rsidRDefault="001C1896" w:rsidP="006072BE">
      <w:pPr>
        <w:spacing w:after="0" w:line="240" w:lineRule="auto"/>
        <w:jc w:val="both"/>
        <w:rPr>
          <w:rFonts w:ascii="Verdana" w:eastAsia="Times New Roman" w:hAnsi="Verdana" w:cs="Times New Roman"/>
          <w:b/>
          <w:sz w:val="24"/>
          <w:szCs w:val="24"/>
          <w:lang w:eastAsia="it-IT"/>
        </w:rPr>
      </w:pPr>
    </w:p>
    <w:p w:rsidR="006072BE" w:rsidRDefault="006072BE" w:rsidP="006072BE">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 azioni correttive e di miglioramento effettuate nel periodo di riferimento</w:t>
      </w:r>
    </w:p>
    <w:p w:rsidR="006072BE" w:rsidRDefault="006072BE" w:rsidP="00736DF9">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t>Gestione della singola segnalazione, implementazione di cartellonistica specifica sul rischio, audit clinici, adesione Piano Regionale per la prevenzione cadute che prevede formazione degli infermieri a facilitatori aziendali.</w:t>
      </w:r>
    </w:p>
    <w:p w:rsidR="006072BE" w:rsidRDefault="006072BE" w:rsidP="00736DF9">
      <w:pPr>
        <w:rPr>
          <w:rFonts w:ascii="Verdana" w:eastAsia="Times New Roman" w:hAnsi="Verdana" w:cs="Times New Roman"/>
          <w:sz w:val="24"/>
          <w:szCs w:val="24"/>
          <w:lang w:eastAsia="it-IT"/>
        </w:rPr>
      </w:pPr>
    </w:p>
    <w:p w:rsidR="00166618" w:rsidRDefault="00166618" w:rsidP="00736DF9">
      <w:pPr>
        <w:rPr>
          <w:rFonts w:ascii="Verdana" w:eastAsia="Times New Roman" w:hAnsi="Verdana" w:cs="Times New Roman"/>
          <w:sz w:val="24"/>
          <w:szCs w:val="24"/>
          <w:lang w:eastAsia="it-IT"/>
        </w:rPr>
      </w:pPr>
    </w:p>
    <w:p w:rsidR="00166618" w:rsidRDefault="00166618" w:rsidP="00736DF9">
      <w:pPr>
        <w:rPr>
          <w:rFonts w:ascii="Verdana" w:eastAsia="Times New Roman" w:hAnsi="Verdana" w:cs="Times New Roman"/>
          <w:sz w:val="24"/>
          <w:szCs w:val="24"/>
          <w:lang w:eastAsia="it-IT"/>
        </w:rPr>
      </w:pPr>
    </w:p>
    <w:p w:rsidR="00166618" w:rsidRDefault="00166618" w:rsidP="00736DF9">
      <w:pPr>
        <w:rPr>
          <w:rFonts w:ascii="Verdana" w:eastAsia="Times New Roman" w:hAnsi="Verdana" w:cs="Times New Roman"/>
          <w:sz w:val="24"/>
          <w:szCs w:val="24"/>
          <w:lang w:eastAsia="it-IT"/>
        </w:rPr>
      </w:pPr>
    </w:p>
    <w:p w:rsidR="006072BE" w:rsidRPr="007F5E76" w:rsidRDefault="006072BE" w:rsidP="00736DF9">
      <w:pPr>
        <w:rPr>
          <w:rFonts w:ascii="Verdana" w:eastAsia="Times New Roman" w:hAnsi="Verdana" w:cs="Times New Roman"/>
          <w:sz w:val="24"/>
          <w:szCs w:val="24"/>
          <w:lang w:eastAsia="it-IT"/>
        </w:rPr>
      </w:pPr>
    </w:p>
    <w:tbl>
      <w:tblPr>
        <w:tblW w:w="0" w:type="auto"/>
        <w:shd w:val="clear" w:color="auto" w:fill="FFFFFF"/>
        <w:tblCellMar>
          <w:left w:w="0" w:type="dxa"/>
          <w:right w:w="0" w:type="dxa"/>
        </w:tblCellMar>
        <w:tblLook w:val="04A0" w:firstRow="1" w:lastRow="0" w:firstColumn="1" w:lastColumn="0" w:noHBand="0" w:noVBand="1"/>
      </w:tblPr>
      <w:tblGrid>
        <w:gridCol w:w="2828"/>
        <w:gridCol w:w="6950"/>
      </w:tblGrid>
      <w:tr w:rsidR="00736DF9" w:rsidRPr="00736DF9" w:rsidTr="00736DF9">
        <w:tc>
          <w:tcPr>
            <w:tcW w:w="977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r w:rsidRPr="00736DF9">
              <w:rPr>
                <w:b/>
                <w:bCs/>
              </w:rPr>
              <w:t> </w:t>
            </w:r>
          </w:p>
          <w:p w:rsidR="00736DF9" w:rsidRPr="00736DF9" w:rsidRDefault="008D3108" w:rsidP="00736DF9">
            <w:r>
              <w:rPr>
                <w:b/>
                <w:bCs/>
              </w:rPr>
              <w:t>4</w:t>
            </w:r>
            <w:r w:rsidR="001006F9">
              <w:rPr>
                <w:b/>
                <w:bCs/>
              </w:rPr>
              <w:t xml:space="preserve">) </w:t>
            </w:r>
            <w:r w:rsidR="00736DF9" w:rsidRPr="00736DF9">
              <w:rPr>
                <w:b/>
                <w:bCs/>
              </w:rPr>
              <w:t>LESIONI DA PRESSIONE</w:t>
            </w:r>
          </w:p>
          <w:p w:rsidR="00736DF9" w:rsidRPr="00736DF9" w:rsidRDefault="00736DF9" w:rsidP="00736DF9">
            <w:r w:rsidRPr="00736DF9">
              <w:t>Le </w:t>
            </w:r>
            <w:hyperlink r:id="rId10" w:tgtFrame="_blank" w:history="1">
              <w:r w:rsidRPr="00736DF9">
                <w:rPr>
                  <w:rStyle w:val="Collegamentoipertestuale"/>
                </w:rPr>
                <w:t>lesioni da pressione</w:t>
              </w:r>
            </w:hyperlink>
            <w:r w:rsidRPr="00736DF9">
              <w:rPr>
                <w:b/>
                <w:bCs/>
              </w:rPr>
              <w:t> </w:t>
            </w:r>
            <w:r w:rsidRPr="00736DF9">
              <w:t>(</w:t>
            </w:r>
            <w:proofErr w:type="spellStart"/>
            <w:r w:rsidRPr="00736DF9">
              <w:t>LdP</w:t>
            </w:r>
            <w:proofErr w:type="spellEnd"/>
            <w:r w:rsidRPr="00736DF9">
              <w:t>) sono aree circoscritte della cute e dei tessuti sottostanti che hanno subito danneggiamenti per via della combinazione della pressione e di altri fattori.</w:t>
            </w:r>
          </w:p>
          <w:p w:rsidR="00736DF9" w:rsidRPr="00736DF9" w:rsidRDefault="00736DF9" w:rsidP="00736DF9">
            <w:r w:rsidRPr="00736DF9">
              <w:t>Quando i tessuti molli subiscono una compressione prolungata tra una prominenza ossea e una superficie solida</w:t>
            </w:r>
            <w:r w:rsidR="001C1896">
              <w:t xml:space="preserve"> </w:t>
            </w:r>
            <w:r w:rsidRPr="00736DF9">
              <w:t>il rischio di lesioni e di necrosi cellulare è molto alto.</w:t>
            </w:r>
          </w:p>
          <w:p w:rsidR="00992530" w:rsidRPr="00736DF9" w:rsidRDefault="00736DF9" w:rsidP="00736DF9">
            <w:r w:rsidRPr="00736DF9">
              <w:rPr>
                <w:b/>
                <w:bCs/>
              </w:rPr>
              <w:t> </w:t>
            </w:r>
          </w:p>
        </w:tc>
      </w:tr>
      <w:tr w:rsidR="00736DF9" w:rsidRPr="00736DF9" w:rsidTr="00736DF9">
        <w:tc>
          <w:tcPr>
            <w:tcW w:w="2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530" w:rsidRPr="00736DF9" w:rsidRDefault="00736DF9" w:rsidP="00736DF9">
            <w:r w:rsidRPr="00736DF9">
              <w:t>Letteratura/normativa di riferimento</w:t>
            </w:r>
          </w:p>
        </w:tc>
        <w:tc>
          <w:tcPr>
            <w:tcW w:w="69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r w:rsidRPr="00736DF9">
              <w:rPr>
                <w:i/>
                <w:iCs/>
              </w:rPr>
              <w:t>Le medicazioni avanzate per il trattamento delle ferite acute e croniche</w:t>
            </w:r>
            <w:r w:rsidRPr="00736DF9">
              <w:t> – servizio assistenza territoriale - area Farmaco e dispositivi medici, Gennaio 2016 – Commissione Regionale Dispositivi Medici (CRDM), Direzione Generale sanità e politiche sociali per l’integrazione (Delibera Giunta Regionale n. 1523/2008).</w:t>
            </w:r>
          </w:p>
          <w:p w:rsidR="00736DF9" w:rsidRPr="00736DF9" w:rsidRDefault="00736DF9" w:rsidP="00736DF9">
            <w:r w:rsidRPr="00736DF9">
              <w:t>Allegato 1 Protocollo di trattamento delle lesioni da pressione. CRDM gennaio 2016.</w:t>
            </w:r>
          </w:p>
          <w:p w:rsidR="00736DF9" w:rsidRPr="00736DF9" w:rsidRDefault="0094598D" w:rsidP="00736DF9">
            <w:hyperlink r:id="rId11" w:tgtFrame="_blank" w:history="1">
              <w:r w:rsidR="00736DF9" w:rsidRPr="00736DF9">
                <w:rPr>
                  <w:rStyle w:val="Collegamentoipertestuale"/>
                </w:rPr>
                <w:t>www.ewma.com</w:t>
              </w:r>
            </w:hyperlink>
          </w:p>
          <w:p w:rsidR="00736DF9" w:rsidRPr="00736DF9" w:rsidRDefault="0094598D" w:rsidP="00736DF9">
            <w:hyperlink r:id="rId12" w:tgtFrame="_blank" w:history="1">
              <w:r w:rsidR="00736DF9" w:rsidRPr="00736DF9">
                <w:rPr>
                  <w:rStyle w:val="Collegamentoipertestuale"/>
                </w:rPr>
                <w:t>www.aislec</w:t>
              </w:r>
            </w:hyperlink>
            <w:r w:rsidR="00736DF9" w:rsidRPr="00736DF9">
              <w:t>.it</w:t>
            </w:r>
          </w:p>
          <w:p w:rsidR="00736DF9" w:rsidRPr="00736DF9" w:rsidRDefault="0094598D" w:rsidP="00736DF9">
            <w:hyperlink r:id="rId13" w:tgtFrame="_blank" w:history="1">
              <w:r w:rsidR="00736DF9" w:rsidRPr="00736DF9">
                <w:rPr>
                  <w:rStyle w:val="Collegamentoipertestuale"/>
                </w:rPr>
                <w:t>www.epuap.it</w:t>
              </w:r>
            </w:hyperlink>
            <w:r w:rsidR="00736DF9" w:rsidRPr="00736DF9">
              <w:t> </w:t>
            </w:r>
            <w:r w:rsidR="00736DF9" w:rsidRPr="00736DF9">
              <w:rPr>
                <w:i/>
                <w:iCs/>
              </w:rPr>
              <w:t>Prevenzione e trattamento delle ulcere da pressione: guida rapida di riferimento</w:t>
            </w:r>
            <w:r w:rsidR="00736DF9" w:rsidRPr="00736DF9">
              <w:t>- edizione 2014.</w:t>
            </w:r>
          </w:p>
          <w:p w:rsidR="00736DF9" w:rsidRPr="00736DF9" w:rsidRDefault="0094598D" w:rsidP="00736DF9">
            <w:hyperlink r:id="rId14" w:tgtFrame="_blank" w:history="1">
              <w:r w:rsidR="00736DF9" w:rsidRPr="00736DF9">
                <w:rPr>
                  <w:rStyle w:val="Collegamentoipertestuale"/>
                </w:rPr>
                <w:t>www.evidence.it</w:t>
              </w:r>
            </w:hyperlink>
            <w:r w:rsidR="00736DF9" w:rsidRPr="00736DF9">
              <w:t> Giugno 2014/Volume 6/Iusse5/e1000080 </w:t>
            </w:r>
            <w:r w:rsidR="00736DF9" w:rsidRPr="00736DF9">
              <w:rPr>
                <w:i/>
                <w:iCs/>
              </w:rPr>
              <w:t xml:space="preserve">Best </w:t>
            </w:r>
            <w:proofErr w:type="spellStart"/>
            <w:r w:rsidR="00736DF9" w:rsidRPr="00736DF9">
              <w:rPr>
                <w:i/>
                <w:iCs/>
              </w:rPr>
              <w:t>Practice</w:t>
            </w:r>
            <w:proofErr w:type="spellEnd"/>
            <w:r w:rsidR="00736DF9" w:rsidRPr="00736DF9">
              <w:rPr>
                <w:i/>
                <w:iCs/>
              </w:rPr>
              <w:t xml:space="preserve"> Linee Guida per la prevenzione e trattamento delle lesioni da pressione nelle cure primarie e i ospedale.</w:t>
            </w:r>
          </w:p>
          <w:p w:rsidR="00736DF9" w:rsidRPr="00736DF9" w:rsidRDefault="0094598D" w:rsidP="00736DF9">
            <w:hyperlink r:id="rId15" w:tgtFrame="_blank" w:history="1">
              <w:r w:rsidR="00736DF9" w:rsidRPr="00736DF9">
                <w:rPr>
                  <w:rStyle w:val="Collegamentoipertestuale"/>
                  <w:lang w:val="en-US"/>
                </w:rPr>
                <w:t>National Institute for Health and Care Excellence (NICE) 2014. </w:t>
              </w:r>
              <w:r w:rsidR="00736DF9" w:rsidRPr="00736DF9">
                <w:rPr>
                  <w:rStyle w:val="Collegamentoipertestuale"/>
                </w:rPr>
                <w:t xml:space="preserve">Pressure </w:t>
              </w:r>
              <w:proofErr w:type="spellStart"/>
              <w:r w:rsidR="00736DF9" w:rsidRPr="00736DF9">
                <w:rPr>
                  <w:rStyle w:val="Collegamentoipertestuale"/>
                </w:rPr>
                <w:t>ulcer</w:t>
              </w:r>
              <w:proofErr w:type="spellEnd"/>
              <w:r w:rsidR="00736DF9" w:rsidRPr="00736DF9">
                <w:rPr>
                  <w:rStyle w:val="Collegamentoipertestuale"/>
                </w:rPr>
                <w:t xml:space="preserve">: </w:t>
              </w:r>
              <w:proofErr w:type="spellStart"/>
              <w:r w:rsidR="00736DF9" w:rsidRPr="00736DF9">
                <w:rPr>
                  <w:rStyle w:val="Collegamentoipertestuale"/>
                </w:rPr>
                <w:t>prevention</w:t>
              </w:r>
              <w:proofErr w:type="spellEnd"/>
              <w:r w:rsidR="00736DF9" w:rsidRPr="00736DF9">
                <w:rPr>
                  <w:rStyle w:val="Collegamentoipertestuale"/>
                </w:rPr>
                <w:t xml:space="preserve"> and management</w:t>
              </w:r>
            </w:hyperlink>
            <w:r w:rsidR="00736DF9" w:rsidRPr="00736DF9">
              <w:t xml:space="preserve">. </w:t>
            </w:r>
            <w:proofErr w:type="spellStart"/>
            <w:r w:rsidR="00736DF9" w:rsidRPr="00736DF9">
              <w:t>Clinical</w:t>
            </w:r>
            <w:proofErr w:type="spellEnd"/>
            <w:r w:rsidR="00736DF9" w:rsidRPr="00736DF9">
              <w:t xml:space="preserve"> </w:t>
            </w:r>
            <w:proofErr w:type="spellStart"/>
            <w:r w:rsidR="00736DF9" w:rsidRPr="00736DF9">
              <w:t>Guideline</w:t>
            </w:r>
            <w:proofErr w:type="spellEnd"/>
            <w:r w:rsidR="00736DF9" w:rsidRPr="00736DF9">
              <w:t xml:space="preserve">. </w:t>
            </w:r>
            <w:proofErr w:type="spellStart"/>
            <w:r w:rsidR="00736DF9" w:rsidRPr="00736DF9">
              <w:t>Published</w:t>
            </w:r>
            <w:proofErr w:type="spellEnd"/>
            <w:r w:rsidR="00736DF9" w:rsidRPr="00736DF9">
              <w:t>: 23 aprile 2014</w:t>
            </w:r>
          </w:p>
          <w:p w:rsidR="00736DF9" w:rsidRPr="00736DF9" w:rsidRDefault="00736DF9" w:rsidP="00736DF9">
            <w:r w:rsidRPr="00736DF9">
              <w:t>- Linee di indirizzo sulla prevenzione delle lesioni da pressione nell’assistenza ospedaliera e territoriale- Servizio Sanitario Regionale Emilia- Romagna- Maggio 2018</w:t>
            </w:r>
          </w:p>
          <w:p w:rsidR="00992530" w:rsidRPr="00736DF9" w:rsidRDefault="00736DF9" w:rsidP="00736DF9">
            <w:r w:rsidRPr="00736DF9">
              <w:t> </w:t>
            </w:r>
          </w:p>
        </w:tc>
      </w:tr>
    </w:tbl>
    <w:p w:rsidR="00736DF9" w:rsidRDefault="00736DF9" w:rsidP="00736DF9">
      <w:r w:rsidRPr="00736DF9">
        <w:t> </w:t>
      </w:r>
    </w:p>
    <w:p w:rsidR="006072BE" w:rsidRDefault="006072BE" w:rsidP="00736DF9">
      <w:pPr>
        <w:rPr>
          <w:rFonts w:ascii="Verdana" w:eastAsia="Times New Roman" w:hAnsi="Verdana" w:cs="Times New Roman"/>
          <w:sz w:val="24"/>
          <w:szCs w:val="24"/>
          <w:lang w:eastAsia="it-IT"/>
        </w:rPr>
      </w:pPr>
      <w:r w:rsidRPr="00D40F77">
        <w:rPr>
          <w:rFonts w:ascii="Verdana" w:eastAsia="Times New Roman" w:hAnsi="Verdana" w:cs="Times New Roman"/>
          <w:b/>
          <w:sz w:val="24"/>
          <w:szCs w:val="24"/>
          <w:lang w:eastAsia="it-IT"/>
        </w:rPr>
        <w:t>Descrizione dello strumento</w:t>
      </w:r>
      <w:r>
        <w:rPr>
          <w:rFonts w:ascii="Verdana" w:eastAsia="Times New Roman" w:hAnsi="Verdana" w:cs="Times New Roman"/>
          <w:sz w:val="24"/>
          <w:szCs w:val="24"/>
          <w:lang w:eastAsia="it-IT"/>
        </w:rPr>
        <w:t xml:space="preserve"> : All’interno dell’Ospedale San Pier Damiano Hospital abbiamo inserito una documentazione tale da permettere una valutazione del rischio di insorgenza di lesioni da pressione sul paziente come la scheda </w:t>
      </w:r>
      <w:proofErr w:type="spellStart"/>
      <w:r>
        <w:rPr>
          <w:rFonts w:ascii="Verdana" w:eastAsia="Times New Roman" w:hAnsi="Verdana" w:cs="Times New Roman"/>
          <w:sz w:val="24"/>
          <w:szCs w:val="24"/>
          <w:lang w:eastAsia="it-IT"/>
        </w:rPr>
        <w:t>Braden</w:t>
      </w:r>
      <w:proofErr w:type="spellEnd"/>
      <w:r>
        <w:rPr>
          <w:rFonts w:ascii="Verdana" w:eastAsia="Times New Roman" w:hAnsi="Verdana" w:cs="Times New Roman"/>
          <w:sz w:val="24"/>
          <w:szCs w:val="24"/>
          <w:lang w:eastAsia="it-IT"/>
        </w:rPr>
        <w:t xml:space="preserve"> </w:t>
      </w:r>
      <w:r w:rsidR="008D3108">
        <w:rPr>
          <w:rFonts w:ascii="Verdana" w:eastAsia="Times New Roman" w:hAnsi="Verdana" w:cs="Times New Roman"/>
          <w:sz w:val="24"/>
          <w:szCs w:val="24"/>
          <w:lang w:eastAsia="it-IT"/>
        </w:rPr>
        <w:t xml:space="preserve">, </w:t>
      </w:r>
      <w:r>
        <w:rPr>
          <w:rFonts w:ascii="Verdana" w:eastAsia="Times New Roman" w:hAnsi="Verdana" w:cs="Times New Roman"/>
          <w:sz w:val="24"/>
          <w:szCs w:val="24"/>
          <w:lang w:eastAsia="it-IT"/>
        </w:rPr>
        <w:t xml:space="preserve">che tiene conto di fattori che ne determinano il </w:t>
      </w:r>
      <w:proofErr w:type="spellStart"/>
      <w:r>
        <w:rPr>
          <w:rFonts w:ascii="Verdana" w:eastAsia="Times New Roman" w:hAnsi="Verdana" w:cs="Times New Roman"/>
          <w:sz w:val="24"/>
          <w:szCs w:val="24"/>
          <w:lang w:eastAsia="it-IT"/>
        </w:rPr>
        <w:t>rischio.La</w:t>
      </w:r>
      <w:proofErr w:type="spellEnd"/>
      <w:r>
        <w:rPr>
          <w:rFonts w:ascii="Verdana" w:eastAsia="Times New Roman" w:hAnsi="Verdana" w:cs="Times New Roman"/>
          <w:sz w:val="24"/>
          <w:szCs w:val="24"/>
          <w:lang w:eastAsia="it-IT"/>
        </w:rPr>
        <w:t xml:space="preserve"> </w:t>
      </w:r>
      <w:r>
        <w:rPr>
          <w:rFonts w:ascii="Verdana" w:eastAsia="Times New Roman" w:hAnsi="Verdana" w:cs="Times New Roman"/>
          <w:sz w:val="24"/>
          <w:szCs w:val="24"/>
          <w:lang w:eastAsia="it-IT"/>
        </w:rPr>
        <w:lastRenderedPageBreak/>
        <w:t xml:space="preserve">valutazione viene fatta quando il paziente non è più in grado di movimenti autonomi e quindi resta allettato, e viene ripetuta ogni </w:t>
      </w:r>
      <w:proofErr w:type="spellStart"/>
      <w:r>
        <w:rPr>
          <w:rFonts w:ascii="Verdana" w:eastAsia="Times New Roman" w:hAnsi="Verdana" w:cs="Times New Roman"/>
          <w:sz w:val="24"/>
          <w:szCs w:val="24"/>
          <w:lang w:eastAsia="it-IT"/>
        </w:rPr>
        <w:t>settimana.</w:t>
      </w:r>
      <w:r w:rsidR="00E753D7">
        <w:rPr>
          <w:rFonts w:ascii="Verdana" w:eastAsia="Times New Roman" w:hAnsi="Verdana" w:cs="Times New Roman"/>
          <w:sz w:val="24"/>
          <w:szCs w:val="24"/>
          <w:lang w:eastAsia="it-IT"/>
        </w:rPr>
        <w:t>Inoltre</w:t>
      </w:r>
      <w:proofErr w:type="spellEnd"/>
      <w:r w:rsidR="00E753D7">
        <w:rPr>
          <w:rFonts w:ascii="Verdana" w:eastAsia="Times New Roman" w:hAnsi="Verdana" w:cs="Times New Roman"/>
          <w:sz w:val="24"/>
          <w:szCs w:val="24"/>
          <w:lang w:eastAsia="it-IT"/>
        </w:rPr>
        <w:t xml:space="preserve"> è </w:t>
      </w:r>
      <w:r w:rsidR="00F627CB">
        <w:rPr>
          <w:rFonts w:ascii="Verdana" w:eastAsia="Times New Roman" w:hAnsi="Verdana" w:cs="Times New Roman"/>
          <w:sz w:val="24"/>
          <w:szCs w:val="24"/>
          <w:lang w:eastAsia="it-IT"/>
        </w:rPr>
        <w:t>presente un sistema di segnalaz</w:t>
      </w:r>
      <w:r w:rsidR="00E753D7">
        <w:rPr>
          <w:rFonts w:ascii="Verdana" w:eastAsia="Times New Roman" w:hAnsi="Verdana" w:cs="Times New Roman"/>
          <w:sz w:val="24"/>
          <w:szCs w:val="24"/>
          <w:lang w:eastAsia="it-IT"/>
        </w:rPr>
        <w:t xml:space="preserve">ione informatizzata di queste lesioni attraverso specifico applicativo, </w:t>
      </w:r>
      <w:proofErr w:type="spellStart"/>
      <w:r w:rsidR="00E753D7">
        <w:rPr>
          <w:rFonts w:ascii="Verdana" w:eastAsia="Times New Roman" w:hAnsi="Verdana" w:cs="Times New Roman"/>
          <w:sz w:val="24"/>
          <w:szCs w:val="24"/>
          <w:lang w:eastAsia="it-IT"/>
        </w:rPr>
        <w:t>affinchè</w:t>
      </w:r>
      <w:proofErr w:type="spellEnd"/>
      <w:r w:rsidR="00E753D7">
        <w:rPr>
          <w:rFonts w:ascii="Verdana" w:eastAsia="Times New Roman" w:hAnsi="Verdana" w:cs="Times New Roman"/>
          <w:sz w:val="24"/>
          <w:szCs w:val="24"/>
          <w:lang w:eastAsia="it-IT"/>
        </w:rPr>
        <w:t xml:space="preserve"> la Direzione sia aggiornata in tempo reale. Questo software permette di effettuare report specifici calcolando anche incidenza</w:t>
      </w:r>
      <w:r w:rsidR="008D3108">
        <w:rPr>
          <w:rFonts w:ascii="Verdana" w:eastAsia="Times New Roman" w:hAnsi="Verdana" w:cs="Times New Roman"/>
          <w:sz w:val="24"/>
          <w:szCs w:val="24"/>
          <w:lang w:eastAsia="it-IT"/>
        </w:rPr>
        <w:t xml:space="preserve"> per reparto</w:t>
      </w:r>
      <w:r w:rsidR="00E753D7">
        <w:rPr>
          <w:rFonts w:ascii="Verdana" w:eastAsia="Times New Roman" w:hAnsi="Verdana" w:cs="Times New Roman"/>
          <w:sz w:val="24"/>
          <w:szCs w:val="24"/>
          <w:lang w:eastAsia="it-IT"/>
        </w:rPr>
        <w:t xml:space="preserve"> ,</w:t>
      </w:r>
      <w:r w:rsidR="008D3108">
        <w:rPr>
          <w:rFonts w:ascii="Verdana" w:eastAsia="Times New Roman" w:hAnsi="Verdana" w:cs="Times New Roman"/>
          <w:sz w:val="24"/>
          <w:szCs w:val="24"/>
          <w:lang w:eastAsia="it-IT"/>
        </w:rPr>
        <w:t xml:space="preserve"> </w:t>
      </w:r>
      <w:r w:rsidR="00E753D7">
        <w:rPr>
          <w:rFonts w:ascii="Verdana" w:eastAsia="Times New Roman" w:hAnsi="Verdana" w:cs="Times New Roman"/>
          <w:sz w:val="24"/>
          <w:szCs w:val="24"/>
          <w:lang w:eastAsia="it-IT"/>
        </w:rPr>
        <w:t>per giornate di degenza e per numero pazienti.</w:t>
      </w:r>
    </w:p>
    <w:p w:rsidR="00E753D7" w:rsidRDefault="00E753D7" w:rsidP="00736DF9">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t>I dati vengono valutati periodicamente durante il Comitato rischio clinico.</w:t>
      </w:r>
    </w:p>
    <w:p w:rsidR="006072BE" w:rsidRDefault="00E753D7" w:rsidP="00736DF9">
      <w:pPr>
        <w:rPr>
          <w:rFonts w:ascii="Verdana" w:eastAsia="Times New Roman" w:hAnsi="Verdana" w:cs="Times New Roman"/>
          <w:sz w:val="24"/>
          <w:szCs w:val="24"/>
          <w:lang w:eastAsia="it-IT"/>
        </w:rPr>
      </w:pPr>
      <w:r w:rsidRPr="00D11E70">
        <w:rPr>
          <w:rFonts w:ascii="Verdana" w:eastAsia="Times New Roman" w:hAnsi="Verdana" w:cs="Times New Roman"/>
          <w:b/>
          <w:sz w:val="24"/>
          <w:szCs w:val="24"/>
          <w:lang w:eastAsia="it-IT"/>
        </w:rPr>
        <w:t>Analisi del rischio ed eventuali criticità</w:t>
      </w:r>
      <w:r>
        <w:rPr>
          <w:rFonts w:ascii="Verdana" w:eastAsia="Times New Roman" w:hAnsi="Verdana" w:cs="Times New Roman"/>
          <w:b/>
          <w:sz w:val="24"/>
          <w:szCs w:val="24"/>
          <w:lang w:eastAsia="it-IT"/>
        </w:rPr>
        <w:t>:</w:t>
      </w:r>
      <w:r>
        <w:rPr>
          <w:rFonts w:ascii="Verdana" w:eastAsia="Times New Roman" w:hAnsi="Verdana" w:cs="Times New Roman"/>
          <w:sz w:val="24"/>
          <w:szCs w:val="24"/>
          <w:lang w:eastAsia="it-IT"/>
        </w:rPr>
        <w:t xml:space="preserve"> L’utilizzo di strumenti clinici uniformi su tutto l’Ospedale </w:t>
      </w:r>
      <w:proofErr w:type="spellStart"/>
      <w:r>
        <w:rPr>
          <w:rFonts w:ascii="Verdana" w:eastAsia="Times New Roman" w:hAnsi="Verdana" w:cs="Times New Roman"/>
          <w:sz w:val="24"/>
          <w:szCs w:val="24"/>
          <w:lang w:eastAsia="it-IT"/>
        </w:rPr>
        <w:t>affinchè</w:t>
      </w:r>
      <w:proofErr w:type="spellEnd"/>
      <w:r>
        <w:rPr>
          <w:rFonts w:ascii="Verdana" w:eastAsia="Times New Roman" w:hAnsi="Verdana" w:cs="Times New Roman"/>
          <w:sz w:val="24"/>
          <w:szCs w:val="24"/>
          <w:lang w:eastAsia="it-IT"/>
        </w:rPr>
        <w:t xml:space="preserve"> venga rilevato il rischio e di specifici strumenti che permettono indicazioni ad hoc sul trattamento delle lesioni ha l’obiettivo di fornire continuità di cura al paziente e rendere comprensibili e condivisibili i percorsi ad esso dedicati.</w:t>
      </w:r>
    </w:p>
    <w:p w:rsidR="00E753D7" w:rsidRDefault="00E753D7" w:rsidP="00E753D7">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 azioni correttive e di miglioramento effettuate nel periodo di riferimento</w:t>
      </w:r>
    </w:p>
    <w:p w:rsidR="00E753D7" w:rsidRDefault="00E753D7" w:rsidP="00E753D7">
      <w:r w:rsidRPr="003E792D">
        <w:rPr>
          <w:rFonts w:ascii="Verdana" w:eastAsia="Times New Roman" w:hAnsi="Verdana" w:cs="Times New Roman"/>
          <w:sz w:val="24"/>
          <w:szCs w:val="24"/>
          <w:lang w:eastAsia="it-IT"/>
        </w:rPr>
        <w:t>Gestione</w:t>
      </w:r>
      <w:r>
        <w:rPr>
          <w:rFonts w:ascii="Verdana" w:eastAsia="Times New Roman" w:hAnsi="Verdana" w:cs="Times New Roman"/>
          <w:sz w:val="24"/>
          <w:szCs w:val="24"/>
          <w:lang w:eastAsia="it-IT"/>
        </w:rPr>
        <w:t xml:space="preserve"> delle singole segnalazioni da parte di clinici , operatori o pazienti stessi, formazione del personale secondo le linee guida Regionali e aggiornamento procedura secondo le linee guida regionali (RER 15/11/2018), Audit cartelle cliniche</w:t>
      </w:r>
    </w:p>
    <w:p w:rsidR="00E753D7" w:rsidRDefault="00E753D7" w:rsidP="00E753D7">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Valutazione dei risultati e prospettive future</w:t>
      </w:r>
    </w:p>
    <w:p w:rsidR="007403F2" w:rsidRPr="007403F2" w:rsidRDefault="00E753D7" w:rsidP="007403F2">
      <w:pPr>
        <w:rPr>
          <w:rFonts w:ascii="Verdana" w:eastAsia="Times New Roman" w:hAnsi="Verdana" w:cs="Times New Roman"/>
          <w:sz w:val="24"/>
          <w:szCs w:val="24"/>
          <w:lang w:eastAsia="it-IT"/>
        </w:rPr>
      </w:pPr>
      <w:r w:rsidRPr="00E753D7">
        <w:rPr>
          <w:rFonts w:ascii="Verdana" w:eastAsia="Times New Roman" w:hAnsi="Verdana" w:cs="Times New Roman"/>
          <w:sz w:val="24"/>
          <w:szCs w:val="24"/>
          <w:lang w:eastAsia="it-IT"/>
        </w:rPr>
        <w:t>Audit periodici e formazione continua</w:t>
      </w:r>
    </w:p>
    <w:tbl>
      <w:tblPr>
        <w:tblW w:w="0" w:type="auto"/>
        <w:shd w:val="clear" w:color="auto" w:fill="FFFFFF"/>
        <w:tblCellMar>
          <w:left w:w="0" w:type="dxa"/>
          <w:right w:w="0" w:type="dxa"/>
        </w:tblCellMar>
        <w:tblLook w:val="04A0" w:firstRow="1" w:lastRow="0" w:firstColumn="1" w:lastColumn="0" w:noHBand="0" w:noVBand="1"/>
      </w:tblPr>
      <w:tblGrid>
        <w:gridCol w:w="2802"/>
        <w:gridCol w:w="6976"/>
        <w:gridCol w:w="60"/>
      </w:tblGrid>
      <w:tr w:rsidR="00736DF9" w:rsidRPr="00736DF9" w:rsidTr="00736DF9">
        <w:tc>
          <w:tcPr>
            <w:tcW w:w="981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r w:rsidRPr="00736DF9">
              <w:rPr>
                <w:b/>
                <w:bCs/>
              </w:rPr>
              <w:t> </w:t>
            </w:r>
          </w:p>
          <w:p w:rsidR="00736DF9" w:rsidRPr="00736DF9" w:rsidRDefault="0051237D" w:rsidP="00736DF9">
            <w:r>
              <w:rPr>
                <w:b/>
                <w:bCs/>
              </w:rPr>
              <w:t>5)</w:t>
            </w:r>
            <w:r w:rsidR="00736DF9" w:rsidRPr="00736DF9">
              <w:rPr>
                <w:b/>
                <w:bCs/>
              </w:rPr>
              <w:t>SICUREZZA NELLE TRASFUSIONI</w:t>
            </w:r>
          </w:p>
          <w:p w:rsidR="00992530" w:rsidRPr="00736DF9" w:rsidRDefault="00736DF9" w:rsidP="00736DF9">
            <w:r w:rsidRPr="00736DF9">
              <w:rPr>
                <w:b/>
                <w:bCs/>
              </w:rPr>
              <w:t> </w:t>
            </w:r>
          </w:p>
        </w:tc>
      </w:tr>
      <w:tr w:rsidR="00736DF9" w:rsidRPr="00736DF9" w:rsidTr="00736DF9">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530" w:rsidRPr="00736DF9" w:rsidRDefault="00736DF9" w:rsidP="00736DF9">
            <w:r w:rsidRPr="00736DF9">
              <w:t>Letteratura/normativa di riferimento</w:t>
            </w:r>
          </w:p>
        </w:tc>
        <w:tc>
          <w:tcPr>
            <w:tcW w:w="6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pPr>
              <w:numPr>
                <w:ilvl w:val="0"/>
                <w:numId w:val="3"/>
              </w:numPr>
            </w:pPr>
            <w:r w:rsidRPr="00736DF9">
              <w:t>Decreto del ministero della salute del 2 novembre 2015: disposizioni relative ai requisiti di qualità e sicurezza del sangue e degli emocomponenti.</w:t>
            </w:r>
          </w:p>
          <w:p w:rsidR="00736DF9" w:rsidRPr="00736DF9" w:rsidRDefault="00736DF9" w:rsidP="00736DF9">
            <w:pPr>
              <w:numPr>
                <w:ilvl w:val="0"/>
                <w:numId w:val="3"/>
              </w:numPr>
            </w:pPr>
            <w:r w:rsidRPr="00736DF9">
              <w:t>Legge 21 ottobre 2005 n. 219: nuova disciplina delle attività trasfusionali e della produzione nazionale degli emoderivati.</w:t>
            </w:r>
          </w:p>
          <w:p w:rsidR="00736DF9" w:rsidRPr="00736DF9" w:rsidRDefault="00736DF9" w:rsidP="00736DF9">
            <w:pPr>
              <w:numPr>
                <w:ilvl w:val="0"/>
                <w:numId w:val="3"/>
              </w:numPr>
            </w:pPr>
            <w:r w:rsidRPr="00736DF9">
              <w:t>PA09 rev. 00 del 29/01/2016 Acquisizione del consenso informato</w:t>
            </w:r>
          </w:p>
          <w:p w:rsidR="00736DF9" w:rsidRPr="00736DF9" w:rsidRDefault="00736DF9" w:rsidP="00736DF9">
            <w:pPr>
              <w:numPr>
                <w:ilvl w:val="0"/>
                <w:numId w:val="3"/>
              </w:numPr>
            </w:pPr>
            <w:r w:rsidRPr="00736DF9">
              <w:t>P01 La corretta pratica per la terapia trasfusionale - SSR</w:t>
            </w:r>
          </w:p>
          <w:p w:rsidR="00736DF9" w:rsidRPr="00736DF9" w:rsidRDefault="00736DF9" w:rsidP="00736DF9">
            <w:pPr>
              <w:numPr>
                <w:ilvl w:val="0"/>
                <w:numId w:val="3"/>
              </w:numPr>
            </w:pPr>
            <w:r w:rsidRPr="00736DF9">
              <w:t>P01 La corretta pratica per la terapia trasfusionale – SSR</w:t>
            </w:r>
          </w:p>
          <w:p w:rsidR="00992530" w:rsidRPr="00736DF9" w:rsidRDefault="00736DF9" w:rsidP="00736DF9">
            <w:r w:rsidRPr="00736DF9">
              <w:t> </w:t>
            </w:r>
          </w:p>
        </w:tc>
        <w:tc>
          <w:tcPr>
            <w:tcW w:w="45" w:type="dxa"/>
            <w:tcBorders>
              <w:top w:val="nil"/>
              <w:left w:val="nil"/>
              <w:bottom w:val="nil"/>
              <w:right w:val="nil"/>
            </w:tcBorders>
            <w:shd w:val="clear" w:color="auto" w:fill="FFFFFF"/>
            <w:vAlign w:val="center"/>
            <w:hideMark/>
          </w:tcPr>
          <w:p w:rsidR="00992530" w:rsidRPr="00736DF9" w:rsidRDefault="00736DF9" w:rsidP="00736DF9">
            <w:r w:rsidRPr="00736DF9">
              <w:t> </w:t>
            </w:r>
          </w:p>
        </w:tc>
      </w:tr>
    </w:tbl>
    <w:p w:rsidR="0051237D" w:rsidRDefault="00736DF9" w:rsidP="0051237D">
      <w:pPr>
        <w:rPr>
          <w:rFonts w:ascii="Verdana" w:eastAsia="Times New Roman" w:hAnsi="Verdana" w:cs="Times New Roman"/>
          <w:sz w:val="24"/>
          <w:szCs w:val="24"/>
          <w:lang w:eastAsia="it-IT"/>
        </w:rPr>
      </w:pPr>
      <w:r w:rsidRPr="00736DF9">
        <w:t> </w:t>
      </w:r>
      <w:r w:rsidR="0051237D" w:rsidRPr="00736DF9">
        <w:t> </w:t>
      </w:r>
      <w:r w:rsidR="0051237D" w:rsidRPr="00D40F77">
        <w:rPr>
          <w:rFonts w:ascii="Verdana" w:eastAsia="Times New Roman" w:hAnsi="Verdana" w:cs="Times New Roman"/>
          <w:b/>
          <w:sz w:val="24"/>
          <w:szCs w:val="24"/>
          <w:lang w:eastAsia="it-IT"/>
        </w:rPr>
        <w:t>Descrizione dello strumento</w:t>
      </w:r>
      <w:r w:rsidR="0051237D">
        <w:rPr>
          <w:rFonts w:ascii="Verdana" w:eastAsia="Times New Roman" w:hAnsi="Verdana" w:cs="Times New Roman"/>
          <w:sz w:val="24"/>
          <w:szCs w:val="24"/>
          <w:lang w:eastAsia="it-IT"/>
        </w:rPr>
        <w:t xml:space="preserve"> :Il sistema di sicurezza per trasfusioni è garantito dal continuo controllo crociato dei dati personali del trasfuso sulla base della assegnazione informatica della sacca da parte del Trasfusionale. </w:t>
      </w:r>
      <w:r w:rsidR="0051237D">
        <w:rPr>
          <w:rFonts w:ascii="Verdana" w:eastAsia="Times New Roman" w:hAnsi="Verdana" w:cs="Times New Roman"/>
          <w:sz w:val="24"/>
          <w:szCs w:val="24"/>
          <w:lang w:eastAsia="it-IT"/>
        </w:rPr>
        <w:lastRenderedPageBreak/>
        <w:t xml:space="preserve">L’utilizzo del </w:t>
      </w:r>
      <w:proofErr w:type="spellStart"/>
      <w:r w:rsidR="0051237D">
        <w:rPr>
          <w:rFonts w:ascii="Verdana" w:eastAsia="Times New Roman" w:hAnsi="Verdana" w:cs="Times New Roman"/>
          <w:sz w:val="24"/>
          <w:szCs w:val="24"/>
          <w:lang w:eastAsia="it-IT"/>
        </w:rPr>
        <w:t>type</w:t>
      </w:r>
      <w:proofErr w:type="spellEnd"/>
      <w:r w:rsidR="0051237D">
        <w:rPr>
          <w:rFonts w:ascii="Verdana" w:eastAsia="Times New Roman" w:hAnsi="Verdana" w:cs="Times New Roman"/>
          <w:sz w:val="24"/>
          <w:szCs w:val="24"/>
          <w:lang w:eastAsia="it-IT"/>
        </w:rPr>
        <w:t xml:space="preserve"> and screen per tutti i pazienti chirurgici , senza la necessità di prendere le sacche in anticipo, permette di raccogliere nella </w:t>
      </w:r>
      <w:proofErr w:type="spellStart"/>
      <w:r w:rsidR="0051237D">
        <w:rPr>
          <w:rFonts w:ascii="Verdana" w:eastAsia="Times New Roman" w:hAnsi="Verdana" w:cs="Times New Roman"/>
          <w:sz w:val="24"/>
          <w:szCs w:val="24"/>
          <w:lang w:eastAsia="it-IT"/>
        </w:rPr>
        <w:t>frigoemoteca</w:t>
      </w:r>
      <w:proofErr w:type="spellEnd"/>
      <w:r w:rsidR="0051237D">
        <w:rPr>
          <w:rFonts w:ascii="Verdana" w:eastAsia="Times New Roman" w:hAnsi="Verdana" w:cs="Times New Roman"/>
          <w:sz w:val="24"/>
          <w:szCs w:val="24"/>
          <w:lang w:eastAsia="it-IT"/>
        </w:rPr>
        <w:t xml:space="preserve"> un numero inferiore di sacche rispetto a prima.</w:t>
      </w:r>
      <w:r w:rsidR="00982346">
        <w:rPr>
          <w:rFonts w:ascii="Verdana" w:eastAsia="Times New Roman" w:hAnsi="Verdana" w:cs="Times New Roman"/>
          <w:sz w:val="24"/>
          <w:szCs w:val="24"/>
          <w:lang w:eastAsia="it-IT"/>
        </w:rPr>
        <w:t xml:space="preserve"> </w:t>
      </w:r>
      <w:r w:rsidR="0051237D">
        <w:rPr>
          <w:rFonts w:ascii="Verdana" w:eastAsia="Times New Roman" w:hAnsi="Verdana" w:cs="Times New Roman"/>
          <w:sz w:val="24"/>
          <w:szCs w:val="24"/>
          <w:lang w:eastAsia="it-IT"/>
        </w:rPr>
        <w:t>Questa procedura permette di avere la produzione,</w:t>
      </w:r>
      <w:r w:rsidR="001C1896">
        <w:rPr>
          <w:rFonts w:ascii="Verdana" w:eastAsia="Times New Roman" w:hAnsi="Verdana" w:cs="Times New Roman"/>
          <w:sz w:val="24"/>
          <w:szCs w:val="24"/>
          <w:lang w:eastAsia="it-IT"/>
        </w:rPr>
        <w:t xml:space="preserve"> </w:t>
      </w:r>
      <w:r w:rsidR="0051237D">
        <w:rPr>
          <w:rFonts w:ascii="Verdana" w:eastAsia="Times New Roman" w:hAnsi="Verdana" w:cs="Times New Roman"/>
          <w:sz w:val="24"/>
          <w:szCs w:val="24"/>
          <w:lang w:eastAsia="it-IT"/>
        </w:rPr>
        <w:t>da parte del Trasfusionale, del sangue specifico per il paziente nell’arco di mezz’ora, senza richiederl</w:t>
      </w:r>
      <w:r w:rsidR="00982346">
        <w:rPr>
          <w:rFonts w:ascii="Verdana" w:eastAsia="Times New Roman" w:hAnsi="Verdana" w:cs="Times New Roman"/>
          <w:sz w:val="24"/>
          <w:szCs w:val="24"/>
          <w:lang w:eastAsia="it-IT"/>
        </w:rPr>
        <w:t>o in anticipo, evitando cosi il rischio di errore.</w:t>
      </w:r>
    </w:p>
    <w:p w:rsidR="0034068D" w:rsidRPr="0066445F" w:rsidRDefault="0051237D" w:rsidP="0051237D">
      <w:pPr>
        <w:rPr>
          <w:rFonts w:ascii="Verdana" w:eastAsia="Times New Roman" w:hAnsi="Verdana" w:cs="Times New Roman"/>
          <w:sz w:val="24"/>
          <w:szCs w:val="24"/>
          <w:lang w:eastAsia="it-IT"/>
        </w:rPr>
      </w:pPr>
      <w:r w:rsidRPr="00D11E70">
        <w:rPr>
          <w:rFonts w:ascii="Verdana" w:eastAsia="Times New Roman" w:hAnsi="Verdana" w:cs="Times New Roman"/>
          <w:b/>
          <w:sz w:val="24"/>
          <w:szCs w:val="24"/>
          <w:lang w:eastAsia="it-IT"/>
        </w:rPr>
        <w:t>Analisi del rischio ed eventuali criticità</w:t>
      </w:r>
      <w:r w:rsidRPr="0066445F">
        <w:rPr>
          <w:rFonts w:ascii="Verdana" w:eastAsia="Times New Roman" w:hAnsi="Verdana" w:cs="Times New Roman"/>
          <w:sz w:val="24"/>
          <w:szCs w:val="24"/>
          <w:lang w:eastAsia="it-IT"/>
        </w:rPr>
        <w:t xml:space="preserve">: </w:t>
      </w:r>
      <w:r w:rsidR="001C1896">
        <w:rPr>
          <w:rFonts w:ascii="Verdana" w:eastAsia="Times New Roman" w:hAnsi="Verdana" w:cs="Times New Roman"/>
          <w:sz w:val="24"/>
          <w:szCs w:val="24"/>
          <w:lang w:eastAsia="it-IT"/>
        </w:rPr>
        <w:t>implementazione del sistema di controllo delle temperature di trasporto attraverso sistema EMOTRACE.</w:t>
      </w:r>
    </w:p>
    <w:p w:rsidR="0051237D" w:rsidRDefault="0051237D" w:rsidP="0051237D">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 azioni correttive e di miglioramento effettuate nel periodo di riferimento</w:t>
      </w:r>
    </w:p>
    <w:p w:rsidR="0051237D" w:rsidRDefault="0051237D" w:rsidP="0051237D">
      <w:pPr>
        <w:rPr>
          <w:rFonts w:ascii="Verdana" w:eastAsia="Times New Roman" w:hAnsi="Verdana" w:cs="Times New Roman"/>
          <w:sz w:val="24"/>
          <w:szCs w:val="24"/>
          <w:lang w:eastAsia="it-IT"/>
        </w:rPr>
      </w:pPr>
      <w:r w:rsidRPr="003E792D">
        <w:rPr>
          <w:rFonts w:ascii="Verdana" w:eastAsia="Times New Roman" w:hAnsi="Verdana" w:cs="Times New Roman"/>
          <w:sz w:val="24"/>
          <w:szCs w:val="24"/>
          <w:lang w:eastAsia="it-IT"/>
        </w:rPr>
        <w:t>Gestione</w:t>
      </w:r>
      <w:r>
        <w:rPr>
          <w:rFonts w:ascii="Verdana" w:eastAsia="Times New Roman" w:hAnsi="Verdana" w:cs="Times New Roman"/>
          <w:sz w:val="24"/>
          <w:szCs w:val="24"/>
          <w:lang w:eastAsia="it-IT"/>
        </w:rPr>
        <w:t xml:space="preserve"> delle singole segnalazioni da parte di clinici ed operatori sanitari, </w:t>
      </w:r>
      <w:r w:rsidR="0066445F">
        <w:rPr>
          <w:rFonts w:ascii="Verdana" w:eastAsia="Times New Roman" w:hAnsi="Verdana" w:cs="Times New Roman"/>
          <w:sz w:val="24"/>
          <w:szCs w:val="24"/>
          <w:lang w:eastAsia="it-IT"/>
        </w:rPr>
        <w:t>revisione del percorso della registrazione delle temperature con verifica giornaliera del tracciato informatico</w:t>
      </w:r>
    </w:p>
    <w:p w:rsidR="0051237D" w:rsidRDefault="0051237D" w:rsidP="0051237D">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Valutazione dei risultati e prospettive future</w:t>
      </w:r>
      <w:r w:rsidR="0066445F" w:rsidRPr="0066445F">
        <w:rPr>
          <w:rFonts w:ascii="Verdana" w:eastAsia="Times New Roman" w:hAnsi="Verdana" w:cs="Times New Roman"/>
          <w:sz w:val="24"/>
          <w:szCs w:val="24"/>
          <w:lang w:eastAsia="it-IT"/>
        </w:rPr>
        <w:t xml:space="preserve"> abbiamo identificato assieme al Trasfusionale una possibile strategia di esecuzione del </w:t>
      </w:r>
      <w:proofErr w:type="spellStart"/>
      <w:r w:rsidR="0066445F" w:rsidRPr="0066445F">
        <w:rPr>
          <w:rFonts w:ascii="Verdana" w:eastAsia="Times New Roman" w:hAnsi="Verdana" w:cs="Times New Roman"/>
          <w:sz w:val="24"/>
          <w:szCs w:val="24"/>
          <w:lang w:eastAsia="it-IT"/>
        </w:rPr>
        <w:t>type</w:t>
      </w:r>
      <w:proofErr w:type="spellEnd"/>
      <w:r w:rsidR="0066445F" w:rsidRPr="0066445F">
        <w:rPr>
          <w:rFonts w:ascii="Verdana" w:eastAsia="Times New Roman" w:hAnsi="Verdana" w:cs="Times New Roman"/>
          <w:sz w:val="24"/>
          <w:szCs w:val="24"/>
          <w:lang w:eastAsia="it-IT"/>
        </w:rPr>
        <w:t xml:space="preserve"> and screen </w:t>
      </w:r>
      <w:r w:rsidR="001C1896">
        <w:rPr>
          <w:rFonts w:ascii="Verdana" w:eastAsia="Times New Roman" w:hAnsi="Verdana" w:cs="Times New Roman"/>
          <w:sz w:val="24"/>
          <w:szCs w:val="24"/>
          <w:lang w:eastAsia="it-IT"/>
        </w:rPr>
        <w:t>anticipato rispetto al momento del ricovero.</w:t>
      </w:r>
    </w:p>
    <w:p w:rsidR="00736DF9" w:rsidRPr="00736DF9" w:rsidRDefault="00736DF9" w:rsidP="00736DF9"/>
    <w:tbl>
      <w:tblPr>
        <w:tblW w:w="0" w:type="auto"/>
        <w:shd w:val="clear" w:color="auto" w:fill="FFFFFF"/>
        <w:tblCellMar>
          <w:left w:w="0" w:type="dxa"/>
          <w:right w:w="0" w:type="dxa"/>
        </w:tblCellMar>
        <w:tblLook w:val="04A0" w:firstRow="1" w:lastRow="0" w:firstColumn="1" w:lastColumn="0" w:noHBand="0" w:noVBand="1"/>
      </w:tblPr>
      <w:tblGrid>
        <w:gridCol w:w="2802"/>
        <w:gridCol w:w="6976"/>
        <w:gridCol w:w="60"/>
      </w:tblGrid>
      <w:tr w:rsidR="00736DF9" w:rsidRPr="00736DF9" w:rsidTr="00736DF9">
        <w:tc>
          <w:tcPr>
            <w:tcW w:w="9816"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r w:rsidRPr="00736DF9">
              <w:rPr>
                <w:b/>
                <w:bCs/>
              </w:rPr>
              <w:t> </w:t>
            </w:r>
          </w:p>
          <w:p w:rsidR="00736DF9" w:rsidRPr="00736DF9" w:rsidRDefault="0066445F" w:rsidP="00736DF9">
            <w:r>
              <w:rPr>
                <w:b/>
                <w:bCs/>
              </w:rPr>
              <w:t xml:space="preserve">6) </w:t>
            </w:r>
            <w:r w:rsidR="00736DF9" w:rsidRPr="00736DF9">
              <w:rPr>
                <w:b/>
                <w:bCs/>
              </w:rPr>
              <w:t>PREVENZIONE DELLE INFEZIONI OSPEDALIERE:</w:t>
            </w:r>
          </w:p>
          <w:p w:rsidR="00992530" w:rsidRPr="00736DF9" w:rsidRDefault="00736DF9" w:rsidP="00736DF9">
            <w:r w:rsidRPr="00736DF9">
              <w:rPr>
                <w:b/>
                <w:bCs/>
              </w:rPr>
              <w:t> </w:t>
            </w:r>
          </w:p>
        </w:tc>
      </w:tr>
      <w:tr w:rsidR="00736DF9" w:rsidRPr="00736DF9" w:rsidTr="00736DF9">
        <w:tc>
          <w:tcPr>
            <w:tcW w:w="28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92530" w:rsidRPr="00736DF9" w:rsidRDefault="00736DF9" w:rsidP="00736DF9">
            <w:r w:rsidRPr="00736DF9">
              <w:t>Letteratura/normativa di riferimento</w:t>
            </w:r>
          </w:p>
        </w:tc>
        <w:tc>
          <w:tcPr>
            <w:tcW w:w="69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36DF9" w:rsidRPr="00736DF9" w:rsidRDefault="00736DF9" w:rsidP="00736DF9">
            <w:pPr>
              <w:numPr>
                <w:ilvl w:val="0"/>
                <w:numId w:val="4"/>
              </w:numPr>
            </w:pPr>
            <w:r w:rsidRPr="00736DF9">
              <w:t xml:space="preserve">Indicazioni pratiche e protocolli operativi per la diagnosi, la sorveglianza e il controllo degli enterobatteri produttori di </w:t>
            </w:r>
            <w:proofErr w:type="spellStart"/>
            <w:r w:rsidRPr="00736DF9">
              <w:t>carbapenemasi</w:t>
            </w:r>
            <w:proofErr w:type="spellEnd"/>
            <w:r w:rsidRPr="00736DF9">
              <w:t xml:space="preserve"> nelle strutture sanitarie socio-sanitarie (Agenzia Sanitaria Regionale – febbraio 2017)</w:t>
            </w:r>
          </w:p>
          <w:p w:rsidR="00736DF9" w:rsidRPr="00736DF9" w:rsidRDefault="00736DF9" w:rsidP="00736DF9">
            <w:pPr>
              <w:numPr>
                <w:ilvl w:val="0"/>
                <w:numId w:val="4"/>
              </w:numPr>
            </w:pPr>
            <w:r w:rsidRPr="00736DF9">
              <w:t>Linee guida Flusso SICHER sorveglianza delle infezioni del sito chirurgico (21.11.2016)</w:t>
            </w:r>
          </w:p>
          <w:p w:rsidR="00736DF9" w:rsidRPr="00736DF9" w:rsidRDefault="00736DF9" w:rsidP="00736DF9">
            <w:pPr>
              <w:numPr>
                <w:ilvl w:val="0"/>
                <w:numId w:val="4"/>
              </w:numPr>
            </w:pPr>
            <w:r w:rsidRPr="00736DF9">
              <w:t xml:space="preserve">Manuale di istruzioni per l’utilizzo del sistema </w:t>
            </w:r>
            <w:proofErr w:type="spellStart"/>
            <w:r w:rsidRPr="00736DF9">
              <w:t>MAppER</w:t>
            </w:r>
            <w:proofErr w:type="spellEnd"/>
            <w:r w:rsidRPr="00736DF9">
              <w:t xml:space="preserve"> (revisione marzo 2016), ASSR-RER</w:t>
            </w:r>
          </w:p>
          <w:p w:rsidR="00736DF9" w:rsidRPr="00736DF9" w:rsidRDefault="00736DF9" w:rsidP="00736DF9">
            <w:pPr>
              <w:numPr>
                <w:ilvl w:val="0"/>
                <w:numId w:val="4"/>
              </w:numPr>
            </w:pPr>
            <w:r w:rsidRPr="00736DF9">
              <w:t>Deliberazione della Giunta Regionale 25 marzo 2013 n. 318 “Linee di indirizzo alle Aziende per la gestione del rischio infettivo: infezioni correlate all’assistenza e uso responsabile di antibiotici”</w:t>
            </w:r>
          </w:p>
          <w:p w:rsidR="00736DF9" w:rsidRPr="00736DF9" w:rsidRDefault="00736DF9" w:rsidP="00736DF9">
            <w:pPr>
              <w:numPr>
                <w:ilvl w:val="0"/>
                <w:numId w:val="4"/>
              </w:numPr>
            </w:pPr>
            <w:r w:rsidRPr="00736DF9">
              <w:t>MEMO 7 “Igiene delle mani”, ASSR-RER (settembre 2011)</w:t>
            </w:r>
          </w:p>
          <w:p w:rsidR="00736DF9" w:rsidRPr="00736DF9" w:rsidRDefault="00736DF9" w:rsidP="00736DF9">
            <w:pPr>
              <w:numPr>
                <w:ilvl w:val="0"/>
                <w:numId w:val="4"/>
              </w:numPr>
            </w:pPr>
            <w:r w:rsidRPr="00736DF9">
              <w:t>Dossier 189/212 “Cure pulite sono cure più sicure” Rapporto finale della campagna nazionale OMS, ASSR-RER 2010</w:t>
            </w:r>
          </w:p>
          <w:p w:rsidR="00736DF9" w:rsidRPr="00736DF9" w:rsidRDefault="00736DF9" w:rsidP="00736DF9">
            <w:pPr>
              <w:numPr>
                <w:ilvl w:val="0"/>
                <w:numId w:val="4"/>
              </w:numPr>
            </w:pPr>
            <w:r w:rsidRPr="00736DF9">
              <w:t xml:space="preserve">Compendio delle principali misure per la prevenzione ed il controllo delle infezioni correlate all’assistenza “Prevenzione e </w:t>
            </w:r>
            <w:r w:rsidRPr="00736DF9">
              <w:lastRenderedPageBreak/>
              <w:t>controllo delle infezioni nelle organizzazioni sanitarie e socio-sanitarie INF-OSS”, Centro Nazionale per la Prevenzione e il Controllo delle Malattie, Progetto CCM 2010</w:t>
            </w:r>
          </w:p>
          <w:p w:rsidR="00736DF9" w:rsidRPr="00736DF9" w:rsidRDefault="00736DF9" w:rsidP="00736DF9">
            <w:pPr>
              <w:numPr>
                <w:ilvl w:val="0"/>
                <w:numId w:val="4"/>
              </w:numPr>
            </w:pPr>
            <w:r w:rsidRPr="00736DF9">
              <w:rPr>
                <w:lang w:val="en-US"/>
              </w:rPr>
              <w:t xml:space="preserve">“Guidance on Engaging Patient and Patient Organizations in Hand Hygiene Initiatives”, OMS </w:t>
            </w:r>
            <w:proofErr w:type="spellStart"/>
            <w:r w:rsidRPr="00736DF9">
              <w:rPr>
                <w:lang w:val="en-US"/>
              </w:rPr>
              <w:t>Agosto</w:t>
            </w:r>
            <w:proofErr w:type="spellEnd"/>
            <w:r w:rsidRPr="00736DF9">
              <w:rPr>
                <w:lang w:val="en-US"/>
              </w:rPr>
              <w:t xml:space="preserve"> 2009</w:t>
            </w:r>
          </w:p>
          <w:p w:rsidR="00736DF9" w:rsidRPr="001C1896" w:rsidRDefault="00736DF9" w:rsidP="00736DF9">
            <w:pPr>
              <w:numPr>
                <w:ilvl w:val="0"/>
                <w:numId w:val="4"/>
              </w:numPr>
            </w:pPr>
            <w:r w:rsidRPr="00736DF9">
              <w:rPr>
                <w:lang w:val="en-US"/>
              </w:rPr>
              <w:t xml:space="preserve">“National evidence-base guidelines for preventing healthcare-associated infections in NHS hospitals in England”, Pratt RJ, </w:t>
            </w:r>
            <w:proofErr w:type="spellStart"/>
            <w:r w:rsidRPr="00736DF9">
              <w:rPr>
                <w:lang w:val="en-US"/>
              </w:rPr>
              <w:t>Pellowe</w:t>
            </w:r>
            <w:proofErr w:type="spellEnd"/>
            <w:r w:rsidRPr="00736DF9">
              <w:rPr>
                <w:lang w:val="en-US"/>
              </w:rPr>
              <w:t xml:space="preserve"> CM, Wilson JA et al. J </w:t>
            </w:r>
            <w:proofErr w:type="spellStart"/>
            <w:r w:rsidRPr="00736DF9">
              <w:rPr>
                <w:lang w:val="en-US"/>
              </w:rPr>
              <w:t>Hosp</w:t>
            </w:r>
            <w:proofErr w:type="spellEnd"/>
            <w:r w:rsidRPr="00736DF9">
              <w:rPr>
                <w:lang w:val="en-US"/>
              </w:rPr>
              <w:t xml:space="preserve"> Infect, EPIC2, 2007</w:t>
            </w:r>
          </w:p>
          <w:p w:rsidR="001C1896" w:rsidRPr="00736DF9" w:rsidRDefault="001C1896" w:rsidP="00736DF9">
            <w:pPr>
              <w:numPr>
                <w:ilvl w:val="0"/>
                <w:numId w:val="4"/>
              </w:numPr>
            </w:pPr>
            <w:r>
              <w:rPr>
                <w:lang w:val="en-US"/>
              </w:rPr>
              <w:t xml:space="preserve">Piano </w:t>
            </w:r>
            <w:proofErr w:type="spellStart"/>
            <w:r>
              <w:rPr>
                <w:lang w:val="en-US"/>
              </w:rPr>
              <w:t>Nazionale</w:t>
            </w:r>
            <w:proofErr w:type="spellEnd"/>
            <w:r>
              <w:rPr>
                <w:lang w:val="en-US"/>
              </w:rPr>
              <w:t xml:space="preserve"> di </w:t>
            </w:r>
            <w:proofErr w:type="spellStart"/>
            <w:r>
              <w:rPr>
                <w:lang w:val="en-US"/>
              </w:rPr>
              <w:t>conntrasto</w:t>
            </w:r>
            <w:proofErr w:type="spellEnd"/>
            <w:r>
              <w:rPr>
                <w:lang w:val="en-US"/>
              </w:rPr>
              <w:t xml:space="preserve"> </w:t>
            </w:r>
            <w:proofErr w:type="spellStart"/>
            <w:r>
              <w:rPr>
                <w:lang w:val="en-US"/>
              </w:rPr>
              <w:t>all’antibiotico</w:t>
            </w:r>
            <w:proofErr w:type="spellEnd"/>
            <w:r>
              <w:rPr>
                <w:lang w:val="en-US"/>
              </w:rPr>
              <w:t xml:space="preserve"> </w:t>
            </w:r>
            <w:proofErr w:type="spellStart"/>
            <w:r>
              <w:rPr>
                <w:lang w:val="en-US"/>
              </w:rPr>
              <w:t>resistenza</w:t>
            </w:r>
            <w:proofErr w:type="spellEnd"/>
            <w:r>
              <w:rPr>
                <w:lang w:val="en-US"/>
              </w:rPr>
              <w:t xml:space="preserve"> PNCAR 2022 2025, </w:t>
            </w:r>
            <w:proofErr w:type="spellStart"/>
            <w:r>
              <w:rPr>
                <w:lang w:val="en-US"/>
              </w:rPr>
              <w:t>Ministero</w:t>
            </w:r>
            <w:proofErr w:type="spellEnd"/>
            <w:r>
              <w:rPr>
                <w:lang w:val="en-US"/>
              </w:rPr>
              <w:t xml:space="preserve"> </w:t>
            </w:r>
            <w:proofErr w:type="spellStart"/>
            <w:r>
              <w:rPr>
                <w:lang w:val="en-US"/>
              </w:rPr>
              <w:t>della</w:t>
            </w:r>
            <w:proofErr w:type="spellEnd"/>
            <w:r>
              <w:rPr>
                <w:lang w:val="en-US"/>
              </w:rPr>
              <w:t xml:space="preserve"> Salute</w:t>
            </w:r>
          </w:p>
          <w:p w:rsidR="00992530" w:rsidRPr="00736DF9" w:rsidRDefault="00736DF9" w:rsidP="00736DF9">
            <w:r w:rsidRPr="00736DF9">
              <w:rPr>
                <w:lang w:val="en-US"/>
              </w:rPr>
              <w:t> </w:t>
            </w:r>
          </w:p>
        </w:tc>
        <w:tc>
          <w:tcPr>
            <w:tcW w:w="45" w:type="dxa"/>
            <w:tcBorders>
              <w:top w:val="nil"/>
              <w:left w:val="nil"/>
              <w:bottom w:val="nil"/>
              <w:right w:val="nil"/>
            </w:tcBorders>
            <w:shd w:val="clear" w:color="auto" w:fill="FFFFFF"/>
            <w:vAlign w:val="center"/>
            <w:hideMark/>
          </w:tcPr>
          <w:p w:rsidR="00992530" w:rsidRPr="00736DF9" w:rsidRDefault="00736DF9" w:rsidP="00736DF9">
            <w:r w:rsidRPr="00736DF9">
              <w:lastRenderedPageBreak/>
              <w:t> </w:t>
            </w:r>
          </w:p>
        </w:tc>
      </w:tr>
    </w:tbl>
    <w:p w:rsidR="0066445F" w:rsidRDefault="00736DF9" w:rsidP="0066445F">
      <w:r>
        <w:lastRenderedPageBreak/>
        <w:t xml:space="preserve"> </w:t>
      </w:r>
      <w:r w:rsidR="00946F92">
        <w:t> </w:t>
      </w:r>
    </w:p>
    <w:p w:rsidR="00946F92" w:rsidRDefault="0066445F" w:rsidP="0066445F">
      <w:pPr>
        <w:rPr>
          <w:rFonts w:ascii="Verdana" w:eastAsia="Times New Roman" w:hAnsi="Verdana" w:cs="Times New Roman"/>
          <w:sz w:val="24"/>
          <w:szCs w:val="24"/>
          <w:lang w:eastAsia="it-IT"/>
        </w:rPr>
      </w:pPr>
      <w:r w:rsidRPr="00D40F77">
        <w:rPr>
          <w:rFonts w:ascii="Verdana" w:eastAsia="Times New Roman" w:hAnsi="Verdana" w:cs="Times New Roman"/>
          <w:b/>
          <w:sz w:val="24"/>
          <w:szCs w:val="24"/>
          <w:lang w:eastAsia="it-IT"/>
        </w:rPr>
        <w:t>Descrizione dello strumento</w:t>
      </w:r>
      <w:r>
        <w:rPr>
          <w:rFonts w:ascii="Verdana" w:eastAsia="Times New Roman" w:hAnsi="Verdana" w:cs="Times New Roman"/>
          <w:sz w:val="24"/>
          <w:szCs w:val="24"/>
          <w:lang w:eastAsia="it-IT"/>
        </w:rPr>
        <w:t xml:space="preserve"> :L</w:t>
      </w:r>
      <w:r w:rsidR="009B569C">
        <w:rPr>
          <w:rFonts w:ascii="Verdana" w:eastAsia="Times New Roman" w:hAnsi="Verdana" w:cs="Times New Roman"/>
          <w:sz w:val="24"/>
          <w:szCs w:val="24"/>
          <w:lang w:eastAsia="it-IT"/>
        </w:rPr>
        <w:t>a prevenzione infezioni è di competenza de</w:t>
      </w:r>
      <w:r w:rsidR="003B23C7">
        <w:rPr>
          <w:rFonts w:ascii="Verdana" w:eastAsia="Times New Roman" w:hAnsi="Verdana" w:cs="Times New Roman"/>
          <w:sz w:val="24"/>
          <w:szCs w:val="24"/>
          <w:lang w:eastAsia="it-IT"/>
        </w:rPr>
        <w:t>l Comitato Infezioni ospe</w:t>
      </w:r>
      <w:r>
        <w:rPr>
          <w:rFonts w:ascii="Verdana" w:eastAsia="Times New Roman" w:hAnsi="Verdana" w:cs="Times New Roman"/>
          <w:sz w:val="24"/>
          <w:szCs w:val="24"/>
          <w:lang w:eastAsia="it-IT"/>
        </w:rPr>
        <w:t>daliere</w:t>
      </w:r>
      <w:r w:rsidR="009B569C">
        <w:rPr>
          <w:rFonts w:ascii="Verdana" w:eastAsia="Times New Roman" w:hAnsi="Verdana" w:cs="Times New Roman"/>
          <w:sz w:val="24"/>
          <w:szCs w:val="24"/>
          <w:lang w:eastAsia="it-IT"/>
        </w:rPr>
        <w:t xml:space="preserve"> che stabilisce</w:t>
      </w:r>
      <w:r w:rsidR="003B23C7">
        <w:rPr>
          <w:rFonts w:ascii="Verdana" w:eastAsia="Times New Roman" w:hAnsi="Verdana" w:cs="Times New Roman"/>
          <w:sz w:val="24"/>
          <w:szCs w:val="24"/>
          <w:lang w:eastAsia="it-IT"/>
        </w:rPr>
        <w:t xml:space="preserve"> le indicazioni da dare a tutta la struttura</w:t>
      </w:r>
      <w:r w:rsidR="009B569C">
        <w:rPr>
          <w:rFonts w:ascii="Verdana" w:eastAsia="Times New Roman" w:hAnsi="Verdana" w:cs="Times New Roman"/>
          <w:sz w:val="24"/>
          <w:szCs w:val="24"/>
          <w:lang w:eastAsia="it-IT"/>
        </w:rPr>
        <w:t xml:space="preserve"> nell’ambito specifico</w:t>
      </w:r>
      <w:r w:rsidR="003B23C7">
        <w:rPr>
          <w:rFonts w:ascii="Verdana" w:eastAsia="Times New Roman" w:hAnsi="Verdana" w:cs="Times New Roman"/>
          <w:sz w:val="24"/>
          <w:szCs w:val="24"/>
          <w:lang w:eastAsia="it-IT"/>
        </w:rPr>
        <w:t>.</w:t>
      </w:r>
      <w:r w:rsidR="00946F92">
        <w:rPr>
          <w:rFonts w:ascii="Verdana" w:eastAsia="Times New Roman" w:hAnsi="Verdana" w:cs="Times New Roman"/>
          <w:sz w:val="24"/>
          <w:szCs w:val="24"/>
          <w:lang w:eastAsia="it-IT"/>
        </w:rPr>
        <w:t xml:space="preserve"> </w:t>
      </w:r>
      <w:r w:rsidR="003B23C7">
        <w:rPr>
          <w:rFonts w:ascii="Verdana" w:eastAsia="Times New Roman" w:hAnsi="Verdana" w:cs="Times New Roman"/>
          <w:sz w:val="24"/>
          <w:szCs w:val="24"/>
          <w:lang w:eastAsia="it-IT"/>
        </w:rPr>
        <w:t xml:space="preserve">Durante ogni incontro vengono </w:t>
      </w:r>
      <w:r w:rsidR="009B569C">
        <w:rPr>
          <w:rFonts w:ascii="Verdana" w:eastAsia="Times New Roman" w:hAnsi="Verdana" w:cs="Times New Roman"/>
          <w:sz w:val="24"/>
          <w:szCs w:val="24"/>
          <w:lang w:eastAsia="it-IT"/>
        </w:rPr>
        <w:t>riesaminati i casi di infezione/contaminazione d</w:t>
      </w:r>
      <w:r w:rsidR="003B23C7">
        <w:rPr>
          <w:rFonts w:ascii="Verdana" w:eastAsia="Times New Roman" w:hAnsi="Verdana" w:cs="Times New Roman"/>
          <w:sz w:val="24"/>
          <w:szCs w:val="24"/>
          <w:lang w:eastAsia="it-IT"/>
        </w:rPr>
        <w:t xml:space="preserve">el trimestre precedente </w:t>
      </w:r>
      <w:r w:rsidR="00946F92">
        <w:rPr>
          <w:rFonts w:ascii="Verdana" w:eastAsia="Times New Roman" w:hAnsi="Verdana" w:cs="Times New Roman"/>
          <w:sz w:val="24"/>
          <w:szCs w:val="24"/>
          <w:lang w:eastAsia="it-IT"/>
        </w:rPr>
        <w:t>.</w:t>
      </w:r>
    </w:p>
    <w:p w:rsidR="0066445F" w:rsidRDefault="003B23C7" w:rsidP="0066445F">
      <w:pPr>
        <w:rPr>
          <w:rFonts w:ascii="Verdana" w:eastAsia="Times New Roman" w:hAnsi="Verdana" w:cs="Times New Roman"/>
          <w:sz w:val="24"/>
          <w:szCs w:val="24"/>
          <w:lang w:eastAsia="it-IT"/>
        </w:rPr>
      </w:pPr>
      <w:r>
        <w:rPr>
          <w:rFonts w:ascii="Verdana" w:eastAsia="Times New Roman" w:hAnsi="Verdana" w:cs="Times New Roman"/>
          <w:sz w:val="24"/>
          <w:szCs w:val="24"/>
          <w:lang w:eastAsia="it-IT"/>
        </w:rPr>
        <w:t>Vengono inol</w:t>
      </w:r>
      <w:r w:rsidR="0044092F">
        <w:rPr>
          <w:rFonts w:ascii="Verdana" w:eastAsia="Times New Roman" w:hAnsi="Verdana" w:cs="Times New Roman"/>
          <w:sz w:val="24"/>
          <w:szCs w:val="24"/>
          <w:lang w:eastAsia="it-IT"/>
        </w:rPr>
        <w:t>t</w:t>
      </w:r>
      <w:r>
        <w:rPr>
          <w:rFonts w:ascii="Verdana" w:eastAsia="Times New Roman" w:hAnsi="Verdana" w:cs="Times New Roman"/>
          <w:sz w:val="24"/>
          <w:szCs w:val="24"/>
          <w:lang w:eastAsia="it-IT"/>
        </w:rPr>
        <w:t xml:space="preserve">re discusse le </w:t>
      </w:r>
      <w:r w:rsidR="0044092F">
        <w:rPr>
          <w:rFonts w:ascii="Verdana" w:eastAsia="Times New Roman" w:hAnsi="Verdana" w:cs="Times New Roman"/>
          <w:sz w:val="24"/>
          <w:szCs w:val="24"/>
          <w:lang w:eastAsia="it-IT"/>
        </w:rPr>
        <w:t xml:space="preserve">segnalazioni </w:t>
      </w:r>
      <w:proofErr w:type="spellStart"/>
      <w:r>
        <w:rPr>
          <w:rFonts w:ascii="Verdana" w:eastAsia="Times New Roman" w:hAnsi="Verdana" w:cs="Times New Roman"/>
          <w:sz w:val="24"/>
          <w:szCs w:val="24"/>
          <w:lang w:eastAsia="it-IT"/>
        </w:rPr>
        <w:t>sicher</w:t>
      </w:r>
      <w:proofErr w:type="spellEnd"/>
      <w:r w:rsidR="0044092F">
        <w:rPr>
          <w:rFonts w:ascii="Verdana" w:eastAsia="Times New Roman" w:hAnsi="Verdana" w:cs="Times New Roman"/>
          <w:sz w:val="24"/>
          <w:szCs w:val="24"/>
          <w:lang w:eastAsia="it-IT"/>
        </w:rPr>
        <w:t xml:space="preserve"> come da Protocollo di sorveglianza regionale</w:t>
      </w:r>
      <w:r>
        <w:rPr>
          <w:rFonts w:ascii="Verdana" w:eastAsia="Times New Roman" w:hAnsi="Verdana" w:cs="Times New Roman"/>
          <w:sz w:val="24"/>
          <w:szCs w:val="24"/>
          <w:lang w:eastAsia="it-IT"/>
        </w:rPr>
        <w:t xml:space="preserve">.  </w:t>
      </w:r>
      <w:r w:rsidR="0044092F">
        <w:rPr>
          <w:rFonts w:ascii="Verdana" w:eastAsia="Times New Roman" w:hAnsi="Verdana" w:cs="Times New Roman"/>
          <w:sz w:val="24"/>
          <w:szCs w:val="24"/>
          <w:lang w:eastAsia="it-IT"/>
        </w:rPr>
        <w:t xml:space="preserve">Infine vengono revisionati i risultati del campionamento ambientale effettuato </w:t>
      </w:r>
      <w:r w:rsidR="00AF0186">
        <w:rPr>
          <w:rFonts w:ascii="Verdana" w:eastAsia="Times New Roman" w:hAnsi="Verdana" w:cs="Times New Roman"/>
          <w:sz w:val="24"/>
          <w:szCs w:val="24"/>
          <w:lang w:eastAsia="it-IT"/>
        </w:rPr>
        <w:t xml:space="preserve">semestralmente , </w:t>
      </w:r>
      <w:r w:rsidR="0044092F">
        <w:rPr>
          <w:rFonts w:ascii="Verdana" w:eastAsia="Times New Roman" w:hAnsi="Verdana" w:cs="Times New Roman"/>
          <w:sz w:val="24"/>
          <w:szCs w:val="24"/>
          <w:lang w:eastAsia="it-IT"/>
        </w:rPr>
        <w:t xml:space="preserve">nei vari reparti oltre che nelle sale </w:t>
      </w:r>
      <w:proofErr w:type="spellStart"/>
      <w:r w:rsidR="0044092F">
        <w:rPr>
          <w:rFonts w:ascii="Verdana" w:eastAsia="Times New Roman" w:hAnsi="Verdana" w:cs="Times New Roman"/>
          <w:sz w:val="24"/>
          <w:szCs w:val="24"/>
          <w:lang w:eastAsia="it-IT"/>
        </w:rPr>
        <w:t>operatorie.</w:t>
      </w:r>
      <w:r w:rsidR="00946F92">
        <w:rPr>
          <w:rFonts w:ascii="Verdana" w:eastAsia="Times New Roman" w:hAnsi="Verdana" w:cs="Times New Roman"/>
          <w:sz w:val="24"/>
          <w:szCs w:val="24"/>
          <w:lang w:eastAsia="it-IT"/>
        </w:rPr>
        <w:t>Vengono</w:t>
      </w:r>
      <w:proofErr w:type="spellEnd"/>
      <w:r w:rsidR="00946F92">
        <w:rPr>
          <w:rFonts w:ascii="Verdana" w:eastAsia="Times New Roman" w:hAnsi="Verdana" w:cs="Times New Roman"/>
          <w:sz w:val="24"/>
          <w:szCs w:val="24"/>
          <w:lang w:eastAsia="it-IT"/>
        </w:rPr>
        <w:t xml:space="preserve"> gestite le </w:t>
      </w:r>
      <w:proofErr w:type="spellStart"/>
      <w:r w:rsidR="00946F92">
        <w:rPr>
          <w:rFonts w:ascii="Verdana" w:eastAsia="Times New Roman" w:hAnsi="Verdana" w:cs="Times New Roman"/>
          <w:sz w:val="24"/>
          <w:szCs w:val="24"/>
          <w:lang w:eastAsia="it-IT"/>
        </w:rPr>
        <w:t>sitanze</w:t>
      </w:r>
      <w:proofErr w:type="spellEnd"/>
      <w:r w:rsidR="00946F92">
        <w:rPr>
          <w:rFonts w:ascii="Verdana" w:eastAsia="Times New Roman" w:hAnsi="Verdana" w:cs="Times New Roman"/>
          <w:sz w:val="24"/>
          <w:szCs w:val="24"/>
          <w:lang w:eastAsia="it-IT"/>
        </w:rPr>
        <w:t xml:space="preserve"> singole dei reparti su specifici casi di isolamento e/o trattamento.</w:t>
      </w:r>
    </w:p>
    <w:p w:rsidR="0066445F" w:rsidRPr="0066445F" w:rsidRDefault="0066445F" w:rsidP="0066445F">
      <w:pPr>
        <w:rPr>
          <w:rFonts w:ascii="Verdana" w:eastAsia="Times New Roman" w:hAnsi="Verdana" w:cs="Times New Roman"/>
          <w:sz w:val="24"/>
          <w:szCs w:val="24"/>
          <w:lang w:eastAsia="it-IT"/>
        </w:rPr>
      </w:pPr>
      <w:r w:rsidRPr="00D11E70">
        <w:rPr>
          <w:rFonts w:ascii="Verdana" w:eastAsia="Times New Roman" w:hAnsi="Verdana" w:cs="Times New Roman"/>
          <w:b/>
          <w:sz w:val="24"/>
          <w:szCs w:val="24"/>
          <w:lang w:eastAsia="it-IT"/>
        </w:rPr>
        <w:t>Analisi del rischio ed eventuali criticità</w:t>
      </w:r>
      <w:r w:rsidRPr="0066445F">
        <w:rPr>
          <w:rFonts w:ascii="Verdana" w:eastAsia="Times New Roman" w:hAnsi="Verdana" w:cs="Times New Roman"/>
          <w:sz w:val="24"/>
          <w:szCs w:val="24"/>
          <w:lang w:eastAsia="it-IT"/>
        </w:rPr>
        <w:t xml:space="preserve">: </w:t>
      </w:r>
      <w:r w:rsidR="0044092F">
        <w:rPr>
          <w:rFonts w:ascii="Verdana" w:eastAsia="Times New Roman" w:hAnsi="Verdana" w:cs="Times New Roman"/>
          <w:sz w:val="24"/>
          <w:szCs w:val="24"/>
          <w:lang w:eastAsia="it-IT"/>
        </w:rPr>
        <w:t>Vengono monitorate le casistiche ortopediche</w:t>
      </w:r>
      <w:r w:rsidR="00946F92">
        <w:rPr>
          <w:rFonts w:ascii="Verdana" w:eastAsia="Times New Roman" w:hAnsi="Verdana" w:cs="Times New Roman"/>
          <w:sz w:val="24"/>
          <w:szCs w:val="24"/>
          <w:lang w:eastAsia="it-IT"/>
        </w:rPr>
        <w:t>,</w:t>
      </w:r>
      <w:r w:rsidR="00166618">
        <w:rPr>
          <w:rFonts w:ascii="Verdana" w:eastAsia="Times New Roman" w:hAnsi="Verdana" w:cs="Times New Roman"/>
          <w:sz w:val="24"/>
          <w:szCs w:val="24"/>
          <w:lang w:eastAsia="it-IT"/>
        </w:rPr>
        <w:t xml:space="preserve"> </w:t>
      </w:r>
      <w:r w:rsidR="00946F92">
        <w:rPr>
          <w:rFonts w:ascii="Verdana" w:eastAsia="Times New Roman" w:hAnsi="Verdana" w:cs="Times New Roman"/>
          <w:sz w:val="24"/>
          <w:szCs w:val="24"/>
          <w:lang w:eastAsia="it-IT"/>
        </w:rPr>
        <w:t>fisioterapiche e urologiche</w:t>
      </w:r>
      <w:r w:rsidR="0044092F">
        <w:rPr>
          <w:rFonts w:ascii="Verdana" w:eastAsia="Times New Roman" w:hAnsi="Verdana" w:cs="Times New Roman"/>
          <w:sz w:val="24"/>
          <w:szCs w:val="24"/>
          <w:lang w:eastAsia="it-IT"/>
        </w:rPr>
        <w:t xml:space="preserve"> e segnalate le inf</w:t>
      </w:r>
      <w:r w:rsidR="00AF0186">
        <w:rPr>
          <w:rFonts w:ascii="Verdana" w:eastAsia="Times New Roman" w:hAnsi="Verdana" w:cs="Times New Roman"/>
          <w:sz w:val="24"/>
          <w:szCs w:val="24"/>
          <w:lang w:eastAsia="it-IT"/>
        </w:rPr>
        <w:t>ezioni del sito chirurgico come</w:t>
      </w:r>
      <w:r w:rsidR="0044092F">
        <w:rPr>
          <w:rFonts w:ascii="Verdana" w:eastAsia="Times New Roman" w:hAnsi="Verdana" w:cs="Times New Roman"/>
          <w:sz w:val="24"/>
          <w:szCs w:val="24"/>
          <w:lang w:eastAsia="it-IT"/>
        </w:rPr>
        <w:t xml:space="preserve"> sorveglianza di reparto.</w:t>
      </w:r>
      <w:r w:rsidRPr="0066445F">
        <w:rPr>
          <w:rFonts w:ascii="Verdana" w:eastAsia="Times New Roman" w:hAnsi="Verdana" w:cs="Times New Roman"/>
          <w:sz w:val="24"/>
          <w:szCs w:val="24"/>
          <w:lang w:eastAsia="it-IT"/>
        </w:rPr>
        <w:t xml:space="preserve"> </w:t>
      </w:r>
      <w:r w:rsidR="0044092F">
        <w:rPr>
          <w:rFonts w:ascii="Verdana" w:eastAsia="Times New Roman" w:hAnsi="Verdana" w:cs="Times New Roman"/>
          <w:sz w:val="24"/>
          <w:szCs w:val="24"/>
          <w:lang w:eastAsia="it-IT"/>
        </w:rPr>
        <w:t xml:space="preserve">Revisioni dati di pulizia di reparto assieme alla capo cantiere del servizio di pulizia </w:t>
      </w:r>
      <w:proofErr w:type="spellStart"/>
      <w:r w:rsidR="0044092F">
        <w:rPr>
          <w:rFonts w:ascii="Verdana" w:eastAsia="Times New Roman" w:hAnsi="Verdana" w:cs="Times New Roman"/>
          <w:sz w:val="24"/>
          <w:szCs w:val="24"/>
          <w:lang w:eastAsia="it-IT"/>
        </w:rPr>
        <w:t>affinchè</w:t>
      </w:r>
      <w:proofErr w:type="spellEnd"/>
      <w:r w:rsidR="0044092F">
        <w:rPr>
          <w:rFonts w:ascii="Verdana" w:eastAsia="Times New Roman" w:hAnsi="Verdana" w:cs="Times New Roman"/>
          <w:sz w:val="24"/>
          <w:szCs w:val="24"/>
          <w:lang w:eastAsia="it-IT"/>
        </w:rPr>
        <w:t xml:space="preserve"> possano esserci degli aggiustamenti</w:t>
      </w:r>
      <w:r w:rsidR="00AF0186">
        <w:rPr>
          <w:rFonts w:ascii="Verdana" w:eastAsia="Times New Roman" w:hAnsi="Verdana" w:cs="Times New Roman"/>
          <w:sz w:val="24"/>
          <w:szCs w:val="24"/>
          <w:lang w:eastAsia="it-IT"/>
        </w:rPr>
        <w:t xml:space="preserve"> operativi</w:t>
      </w:r>
      <w:r w:rsidR="0044092F">
        <w:rPr>
          <w:rFonts w:ascii="Verdana" w:eastAsia="Times New Roman" w:hAnsi="Verdana" w:cs="Times New Roman"/>
          <w:sz w:val="24"/>
          <w:szCs w:val="24"/>
          <w:lang w:eastAsia="it-IT"/>
        </w:rPr>
        <w:t>.</w:t>
      </w:r>
    </w:p>
    <w:p w:rsidR="0066445F" w:rsidRDefault="0066445F" w:rsidP="0066445F">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b/>
          <w:sz w:val="24"/>
          <w:szCs w:val="24"/>
          <w:lang w:eastAsia="it-IT"/>
        </w:rPr>
        <w:t>Interventi azioni correttive e di miglioramento effettuate nel periodo di riferimento</w:t>
      </w:r>
    </w:p>
    <w:p w:rsidR="00946F92" w:rsidRDefault="0066445F" w:rsidP="00946F92">
      <w:pPr>
        <w:rPr>
          <w:rFonts w:ascii="Verdana" w:eastAsia="Times New Roman" w:hAnsi="Verdana" w:cs="Times New Roman"/>
          <w:sz w:val="24"/>
          <w:szCs w:val="24"/>
          <w:lang w:eastAsia="it-IT"/>
        </w:rPr>
      </w:pPr>
      <w:r w:rsidRPr="003E792D">
        <w:rPr>
          <w:rFonts w:ascii="Verdana" w:eastAsia="Times New Roman" w:hAnsi="Verdana" w:cs="Times New Roman"/>
          <w:sz w:val="24"/>
          <w:szCs w:val="24"/>
          <w:lang w:eastAsia="it-IT"/>
        </w:rPr>
        <w:t>Gestione</w:t>
      </w:r>
      <w:r>
        <w:rPr>
          <w:rFonts w:ascii="Verdana" w:eastAsia="Times New Roman" w:hAnsi="Verdana" w:cs="Times New Roman"/>
          <w:sz w:val="24"/>
          <w:szCs w:val="24"/>
          <w:lang w:eastAsia="it-IT"/>
        </w:rPr>
        <w:t xml:space="preserve"> delle singole segnalazioni da parte di clinici ed operatori sanitari, </w:t>
      </w:r>
      <w:r w:rsidR="0044092F">
        <w:rPr>
          <w:rFonts w:ascii="Verdana" w:eastAsia="Times New Roman" w:hAnsi="Verdana" w:cs="Times New Roman"/>
          <w:sz w:val="24"/>
          <w:szCs w:val="24"/>
          <w:lang w:eastAsia="it-IT"/>
        </w:rPr>
        <w:t xml:space="preserve">Monitoraggio tramite interviste di </w:t>
      </w:r>
      <w:proofErr w:type="spellStart"/>
      <w:r w:rsidR="0044092F">
        <w:rPr>
          <w:rFonts w:ascii="Verdana" w:eastAsia="Times New Roman" w:hAnsi="Verdana" w:cs="Times New Roman"/>
          <w:sz w:val="24"/>
          <w:szCs w:val="24"/>
          <w:lang w:eastAsia="it-IT"/>
        </w:rPr>
        <w:t>followup</w:t>
      </w:r>
      <w:proofErr w:type="spellEnd"/>
      <w:r w:rsidR="0044092F">
        <w:rPr>
          <w:rFonts w:ascii="Verdana" w:eastAsia="Times New Roman" w:hAnsi="Verdana" w:cs="Times New Roman"/>
          <w:sz w:val="24"/>
          <w:szCs w:val="24"/>
          <w:lang w:eastAsia="it-IT"/>
        </w:rPr>
        <w:t>, revisioni campionamenti ambientali</w:t>
      </w:r>
    </w:p>
    <w:p w:rsidR="0066445F" w:rsidRDefault="0066445F" w:rsidP="00946F92">
      <w:pPr>
        <w:rPr>
          <w:rFonts w:ascii="Verdana" w:eastAsia="Times New Roman" w:hAnsi="Verdana" w:cs="Times New Roman"/>
          <w:sz w:val="24"/>
          <w:szCs w:val="24"/>
          <w:lang w:eastAsia="it-IT"/>
        </w:rPr>
      </w:pPr>
      <w:r>
        <w:rPr>
          <w:rFonts w:ascii="Verdana" w:eastAsia="Times New Roman" w:hAnsi="Verdana" w:cs="Times New Roman"/>
          <w:b/>
          <w:sz w:val="24"/>
          <w:szCs w:val="24"/>
          <w:lang w:eastAsia="it-IT"/>
        </w:rPr>
        <w:t>Valutazione dei risultati e prospettive future</w:t>
      </w:r>
      <w:r w:rsidRPr="0066445F">
        <w:rPr>
          <w:rFonts w:ascii="Verdana" w:eastAsia="Times New Roman" w:hAnsi="Verdana" w:cs="Times New Roman"/>
          <w:sz w:val="24"/>
          <w:szCs w:val="24"/>
          <w:lang w:eastAsia="it-IT"/>
        </w:rPr>
        <w:t xml:space="preserve"> </w:t>
      </w:r>
    </w:p>
    <w:p w:rsidR="0044092F" w:rsidRDefault="0044092F" w:rsidP="0066445F">
      <w:pPr>
        <w:spacing w:after="0" w:line="240" w:lineRule="auto"/>
        <w:jc w:val="both"/>
        <w:rPr>
          <w:rFonts w:ascii="Verdana" w:eastAsia="Times New Roman" w:hAnsi="Verdana" w:cs="Times New Roman"/>
          <w:b/>
          <w:sz w:val="24"/>
          <w:szCs w:val="24"/>
          <w:lang w:eastAsia="it-IT"/>
        </w:rPr>
      </w:pPr>
      <w:r>
        <w:rPr>
          <w:rFonts w:ascii="Verdana" w:eastAsia="Times New Roman" w:hAnsi="Verdana" w:cs="Times New Roman"/>
          <w:sz w:val="24"/>
          <w:szCs w:val="24"/>
          <w:lang w:eastAsia="it-IT"/>
        </w:rPr>
        <w:t xml:space="preserve">Abbiamo aggiunto nell’ambito della revisione dei dati aziendali anche la lettura di tutti i report </w:t>
      </w:r>
      <w:r w:rsidR="00AF0186">
        <w:rPr>
          <w:rFonts w:ascii="Verdana" w:eastAsia="Times New Roman" w:hAnsi="Verdana" w:cs="Times New Roman"/>
          <w:sz w:val="24"/>
          <w:szCs w:val="24"/>
          <w:lang w:eastAsia="it-IT"/>
        </w:rPr>
        <w:t>riguardanti</w:t>
      </w:r>
      <w:r>
        <w:rPr>
          <w:rFonts w:ascii="Verdana" w:eastAsia="Times New Roman" w:hAnsi="Verdana" w:cs="Times New Roman"/>
          <w:sz w:val="24"/>
          <w:szCs w:val="24"/>
          <w:lang w:eastAsia="it-IT"/>
        </w:rPr>
        <w:t xml:space="preserve"> i focolai epidemici infettivi nazionali ed internazionali </w:t>
      </w:r>
      <w:proofErr w:type="spellStart"/>
      <w:r>
        <w:rPr>
          <w:rFonts w:ascii="Verdana" w:eastAsia="Times New Roman" w:hAnsi="Verdana" w:cs="Times New Roman"/>
          <w:sz w:val="24"/>
          <w:szCs w:val="24"/>
          <w:lang w:eastAsia="it-IT"/>
        </w:rPr>
        <w:t>affinchè</w:t>
      </w:r>
      <w:proofErr w:type="spellEnd"/>
      <w:r>
        <w:rPr>
          <w:rFonts w:ascii="Verdana" w:eastAsia="Times New Roman" w:hAnsi="Verdana" w:cs="Times New Roman"/>
          <w:sz w:val="24"/>
          <w:szCs w:val="24"/>
          <w:lang w:eastAsia="it-IT"/>
        </w:rPr>
        <w:t xml:space="preserve"> si possa</w:t>
      </w:r>
      <w:r w:rsidR="00AF0186">
        <w:rPr>
          <w:rFonts w:ascii="Verdana" w:eastAsia="Times New Roman" w:hAnsi="Verdana" w:cs="Times New Roman"/>
          <w:sz w:val="24"/>
          <w:szCs w:val="24"/>
          <w:lang w:eastAsia="it-IT"/>
        </w:rPr>
        <w:t>no</w:t>
      </w:r>
      <w:r>
        <w:rPr>
          <w:rFonts w:ascii="Verdana" w:eastAsia="Times New Roman" w:hAnsi="Verdana" w:cs="Times New Roman"/>
          <w:sz w:val="24"/>
          <w:szCs w:val="24"/>
          <w:lang w:eastAsia="it-IT"/>
        </w:rPr>
        <w:t xml:space="preserve"> intercettare eventuali nuove epidemie e pandemie.</w:t>
      </w:r>
    </w:p>
    <w:p w:rsidR="00946F92" w:rsidRDefault="00946F92"/>
    <w:p w:rsidR="00B7414E" w:rsidRDefault="00B7414E"/>
    <w:p w:rsidR="00B7414E" w:rsidRDefault="00B7414E" w:rsidP="00B7414E">
      <w:pPr>
        <w:jc w:val="both"/>
        <w:rPr>
          <w:rFonts w:ascii="Verdana" w:hAnsi="Verdana"/>
          <w:b/>
        </w:rPr>
      </w:pPr>
      <w:r>
        <w:rPr>
          <w:rFonts w:ascii="Verdana" w:hAnsi="Verdana"/>
          <w:b/>
        </w:rPr>
        <w:lastRenderedPageBreak/>
        <w:t>Risultati:</w:t>
      </w:r>
    </w:p>
    <w:p w:rsidR="00B7414E" w:rsidRPr="000463F6" w:rsidRDefault="00B7414E" w:rsidP="00B7414E">
      <w:pPr>
        <w:shd w:val="clear" w:color="auto" w:fill="FFFFFF"/>
        <w:jc w:val="both"/>
        <w:textAlignment w:val="baseline"/>
        <w:rPr>
          <w:rFonts w:ascii="Verdana" w:eastAsia="Times New Roman" w:hAnsi="Verdana" w:cs="Times New Roman"/>
          <w:sz w:val="24"/>
          <w:szCs w:val="24"/>
          <w:lang w:eastAsia="it-IT"/>
        </w:rPr>
      </w:pPr>
      <w:r w:rsidRPr="000463F6">
        <w:rPr>
          <w:rFonts w:ascii="Verdana" w:eastAsia="Times New Roman" w:hAnsi="Verdana" w:cs="Times New Roman"/>
          <w:sz w:val="24"/>
          <w:szCs w:val="24"/>
          <w:lang w:eastAsia="it-IT"/>
        </w:rPr>
        <w:t xml:space="preserve">Nell’anno 2023 non si sono registrati eventi sentinella; sono state effettuate 47 segnalazioni di </w:t>
      </w:r>
      <w:proofErr w:type="spellStart"/>
      <w:r w:rsidRPr="000463F6">
        <w:rPr>
          <w:rFonts w:ascii="Verdana" w:eastAsia="Times New Roman" w:hAnsi="Verdana" w:cs="Times New Roman"/>
          <w:sz w:val="24"/>
          <w:szCs w:val="24"/>
          <w:lang w:eastAsia="it-IT"/>
        </w:rPr>
        <w:t>incident</w:t>
      </w:r>
      <w:proofErr w:type="spellEnd"/>
      <w:r w:rsidRPr="000463F6">
        <w:rPr>
          <w:rFonts w:ascii="Verdana" w:eastAsia="Times New Roman" w:hAnsi="Verdana" w:cs="Times New Roman"/>
          <w:sz w:val="24"/>
          <w:szCs w:val="24"/>
          <w:lang w:eastAsia="it-IT"/>
        </w:rPr>
        <w:t xml:space="preserve"> reporting (di cui 40 cadute). </w:t>
      </w:r>
    </w:p>
    <w:p w:rsidR="00B7414E" w:rsidRPr="000463F6" w:rsidRDefault="00B7414E" w:rsidP="00B7414E">
      <w:pPr>
        <w:shd w:val="clear" w:color="auto" w:fill="FFFFFF"/>
        <w:jc w:val="both"/>
        <w:textAlignment w:val="baseline"/>
        <w:rPr>
          <w:rFonts w:ascii="Verdana" w:eastAsia="Times New Roman" w:hAnsi="Verdana" w:cs="Times New Roman"/>
          <w:sz w:val="24"/>
          <w:szCs w:val="24"/>
          <w:lang w:eastAsia="it-IT"/>
        </w:rPr>
      </w:pPr>
      <w:r w:rsidRPr="000463F6">
        <w:rPr>
          <w:rFonts w:ascii="Verdana" w:eastAsia="Times New Roman" w:hAnsi="Verdana" w:cs="Times New Roman"/>
          <w:sz w:val="24"/>
          <w:szCs w:val="24"/>
          <w:lang w:eastAsia="it-IT"/>
        </w:rPr>
        <w:t>Ciò su un totale di prestazioni ambulatoriali pari a n=</w:t>
      </w:r>
      <w:r w:rsidR="00166618" w:rsidRPr="000463F6">
        <w:rPr>
          <w:rFonts w:ascii="Verdana" w:eastAsia="Times New Roman" w:hAnsi="Verdana" w:cs="Times New Roman"/>
          <w:sz w:val="24"/>
          <w:szCs w:val="24"/>
          <w:lang w:eastAsia="it-IT"/>
        </w:rPr>
        <w:t>12</w:t>
      </w:r>
      <w:r w:rsidR="00EA1B0B" w:rsidRPr="000463F6">
        <w:rPr>
          <w:rFonts w:ascii="Verdana" w:eastAsia="Times New Roman" w:hAnsi="Verdana" w:cs="Times New Roman"/>
          <w:sz w:val="24"/>
          <w:szCs w:val="24"/>
          <w:lang w:eastAsia="it-IT"/>
        </w:rPr>
        <w:t>4</w:t>
      </w:r>
      <w:r w:rsidR="00166618" w:rsidRPr="000463F6">
        <w:rPr>
          <w:rFonts w:ascii="Verdana" w:eastAsia="Times New Roman" w:hAnsi="Verdana" w:cs="Times New Roman"/>
          <w:sz w:val="24"/>
          <w:szCs w:val="24"/>
          <w:lang w:eastAsia="it-IT"/>
        </w:rPr>
        <w:t xml:space="preserve">.983 (SSN e private) </w:t>
      </w:r>
      <w:r w:rsidRPr="000463F6">
        <w:rPr>
          <w:rFonts w:ascii="Verdana" w:eastAsia="Times New Roman" w:hAnsi="Verdana" w:cs="Times New Roman"/>
          <w:sz w:val="24"/>
          <w:szCs w:val="24"/>
          <w:lang w:eastAsia="it-IT"/>
        </w:rPr>
        <w:t xml:space="preserve">e n= </w:t>
      </w:r>
      <w:r w:rsidR="00166618" w:rsidRPr="000463F6">
        <w:rPr>
          <w:rFonts w:ascii="Verdana" w:eastAsia="Times New Roman" w:hAnsi="Verdana" w:cs="Times New Roman"/>
          <w:sz w:val="24"/>
          <w:szCs w:val="24"/>
          <w:lang w:eastAsia="it-IT"/>
        </w:rPr>
        <w:t xml:space="preserve">6678 </w:t>
      </w:r>
      <w:r w:rsidRPr="000463F6">
        <w:rPr>
          <w:rFonts w:ascii="Verdana" w:eastAsia="Times New Roman" w:hAnsi="Verdana" w:cs="Times New Roman"/>
          <w:sz w:val="24"/>
          <w:szCs w:val="24"/>
          <w:lang w:eastAsia="it-IT"/>
        </w:rPr>
        <w:t>ricoveri ordinari e ambulatoriali.</w:t>
      </w:r>
    </w:p>
    <w:p w:rsidR="00B7414E" w:rsidRPr="000463F6" w:rsidRDefault="00B7414E" w:rsidP="00B7414E">
      <w:pPr>
        <w:jc w:val="both"/>
        <w:rPr>
          <w:rFonts w:ascii="Verdana" w:eastAsia="Times New Roman" w:hAnsi="Verdana" w:cs="Times New Roman"/>
          <w:sz w:val="24"/>
          <w:szCs w:val="24"/>
          <w:lang w:eastAsia="it-IT"/>
        </w:rPr>
      </w:pPr>
      <w:r w:rsidRPr="000463F6">
        <w:rPr>
          <w:rFonts w:ascii="Verdana" w:eastAsia="Times New Roman" w:hAnsi="Verdana" w:cs="Times New Roman"/>
          <w:sz w:val="24"/>
          <w:szCs w:val="24"/>
          <w:lang w:eastAsia="it-IT"/>
        </w:rPr>
        <w:t xml:space="preserve">In tal senso si è provveduto a favorire una cultura della segnalazione e una sensibilità aumentata verso il rischio nell’arco di tutto 2023, promuovendo incontri del Comitato </w:t>
      </w:r>
      <w:proofErr w:type="spellStart"/>
      <w:r w:rsidRPr="000463F6">
        <w:rPr>
          <w:rFonts w:ascii="Verdana" w:eastAsia="Times New Roman" w:hAnsi="Verdana" w:cs="Times New Roman"/>
          <w:sz w:val="24"/>
          <w:szCs w:val="24"/>
          <w:lang w:eastAsia="it-IT"/>
        </w:rPr>
        <w:t>Risk</w:t>
      </w:r>
      <w:proofErr w:type="spellEnd"/>
      <w:r w:rsidRPr="000463F6">
        <w:rPr>
          <w:rFonts w:ascii="Verdana" w:eastAsia="Times New Roman" w:hAnsi="Verdana" w:cs="Times New Roman"/>
          <w:sz w:val="24"/>
          <w:szCs w:val="24"/>
          <w:lang w:eastAsia="it-IT"/>
        </w:rPr>
        <w:t xml:space="preserve"> Management.</w:t>
      </w:r>
    </w:p>
    <w:p w:rsidR="00B7414E" w:rsidRPr="000463F6" w:rsidRDefault="00B7414E" w:rsidP="00B7414E">
      <w:pPr>
        <w:jc w:val="both"/>
        <w:rPr>
          <w:rFonts w:ascii="Verdana" w:eastAsia="Times New Roman" w:hAnsi="Verdana" w:cs="Times New Roman"/>
          <w:sz w:val="24"/>
          <w:szCs w:val="24"/>
          <w:lang w:eastAsia="it-IT"/>
        </w:rPr>
      </w:pPr>
      <w:r w:rsidRPr="000463F6">
        <w:rPr>
          <w:rFonts w:ascii="Verdana" w:eastAsia="Times New Roman" w:hAnsi="Verdana" w:cs="Times New Roman"/>
          <w:sz w:val="24"/>
          <w:szCs w:val="24"/>
          <w:lang w:eastAsia="it-IT"/>
        </w:rPr>
        <w:t>Si è provveduto inoltre a evidenziare ai sanitari l’importanza di segnalare le reazioni avverse ai farmaci utilizzati durante la pratica clinica, ricordando agli stessi che tali segnalazioni devono essere trasmesse – mediante l’utilizzo del modulo AIFA – al Responsabile Regionale di Farmacovigilanza. Nell’anno 2023 non sono state ricevute segnalazione ADR (Reazione avversa a farmaci).</w:t>
      </w:r>
    </w:p>
    <w:p w:rsidR="00B7414E" w:rsidRDefault="00B7414E" w:rsidP="00B7414E">
      <w:pPr>
        <w:jc w:val="both"/>
        <w:rPr>
          <w:rFonts w:ascii="Verdana" w:hAnsi="Verdana"/>
        </w:rPr>
      </w:pPr>
    </w:p>
    <w:p w:rsidR="00B7414E" w:rsidRDefault="00B7414E" w:rsidP="00B7414E">
      <w:pPr>
        <w:jc w:val="both"/>
        <w:rPr>
          <w:rFonts w:ascii="Verdana" w:hAnsi="Verdana"/>
          <w:b/>
        </w:rPr>
      </w:pPr>
      <w:r>
        <w:rPr>
          <w:rFonts w:ascii="Verdana" w:hAnsi="Verdana"/>
          <w:b/>
        </w:rPr>
        <w:t>Conclusioni:</w:t>
      </w:r>
    </w:p>
    <w:p w:rsidR="00B7414E" w:rsidRPr="0094598D" w:rsidRDefault="00B7414E" w:rsidP="0094598D">
      <w:pPr>
        <w:shd w:val="clear" w:color="auto" w:fill="FFFFFF"/>
        <w:jc w:val="both"/>
        <w:textAlignment w:val="baseline"/>
        <w:rPr>
          <w:rFonts w:ascii="Verdana" w:eastAsia="Times New Roman" w:hAnsi="Verdana" w:cs="Times New Roman"/>
          <w:sz w:val="24"/>
          <w:szCs w:val="24"/>
          <w:lang w:eastAsia="it-IT"/>
        </w:rPr>
      </w:pPr>
      <w:r w:rsidRPr="0094598D">
        <w:rPr>
          <w:rFonts w:ascii="Verdana" w:eastAsia="Times New Roman" w:hAnsi="Verdana" w:cs="Times New Roman"/>
          <w:sz w:val="24"/>
          <w:szCs w:val="24"/>
          <w:lang w:eastAsia="it-IT"/>
        </w:rPr>
        <w:t>L’analisi tempestiva delle segnalazioni ha consentito di identificare gli ambiti di criticità che necessitano di azioni migliorative. Ciò a conferma della importanza della implementazione della gestione e prevenzione del rischio clinico.</w:t>
      </w:r>
    </w:p>
    <w:p w:rsidR="00B7414E" w:rsidRPr="0094598D" w:rsidRDefault="00B7414E" w:rsidP="0094598D">
      <w:pPr>
        <w:shd w:val="clear" w:color="auto" w:fill="FFFFFF"/>
        <w:jc w:val="both"/>
        <w:textAlignment w:val="baseline"/>
        <w:rPr>
          <w:rFonts w:ascii="Verdana" w:eastAsia="Times New Roman" w:hAnsi="Verdana" w:cs="Times New Roman"/>
          <w:sz w:val="24"/>
          <w:szCs w:val="24"/>
          <w:lang w:eastAsia="it-IT"/>
        </w:rPr>
      </w:pPr>
      <w:r w:rsidRPr="0094598D">
        <w:rPr>
          <w:rFonts w:ascii="Verdana" w:eastAsia="Times New Roman" w:hAnsi="Verdana" w:cs="Times New Roman"/>
          <w:sz w:val="24"/>
          <w:szCs w:val="24"/>
          <w:lang w:eastAsia="it-IT"/>
        </w:rPr>
        <w:t>Tale metodologia ha consentito di aumentare il livello di sicurezza del paziente da una parte mediante lo svolgimento di migliori analisi sui percorsi di cura e, dall’altra, sviluppando azioni migliorative da implementare in base ai risultati dell’analisi FMEA.</w:t>
      </w:r>
    </w:p>
    <w:p w:rsidR="00B7414E" w:rsidRPr="0094598D" w:rsidRDefault="00B7414E" w:rsidP="0094598D">
      <w:pPr>
        <w:shd w:val="clear" w:color="auto" w:fill="FFFFFF"/>
        <w:jc w:val="both"/>
        <w:textAlignment w:val="baseline"/>
        <w:rPr>
          <w:rFonts w:ascii="Verdana" w:eastAsia="Times New Roman" w:hAnsi="Verdana" w:cs="Times New Roman"/>
          <w:sz w:val="24"/>
          <w:szCs w:val="24"/>
          <w:lang w:eastAsia="it-IT"/>
        </w:rPr>
      </w:pPr>
    </w:p>
    <w:p w:rsidR="00946F92" w:rsidRPr="0094598D" w:rsidRDefault="0094598D" w:rsidP="0094598D">
      <w:pPr>
        <w:shd w:val="clear" w:color="auto" w:fill="FFFFFF"/>
        <w:jc w:val="both"/>
        <w:textAlignment w:val="baseline"/>
        <w:rPr>
          <w:rFonts w:ascii="Verdana" w:eastAsia="Times New Roman" w:hAnsi="Verdana" w:cs="Times New Roman"/>
          <w:sz w:val="24"/>
          <w:szCs w:val="24"/>
          <w:lang w:eastAsia="it-IT"/>
        </w:rPr>
      </w:pPr>
      <w:r>
        <w:rPr>
          <w:rFonts w:ascii="Verdana" w:eastAsia="Times New Roman" w:hAnsi="Verdana" w:cs="Times New Roman"/>
          <w:sz w:val="24"/>
          <w:szCs w:val="24"/>
          <w:lang w:eastAsia="it-IT"/>
        </w:rPr>
        <w:t>Faenza , 12</w:t>
      </w:r>
      <w:r w:rsidR="00363096" w:rsidRPr="0094598D">
        <w:rPr>
          <w:rFonts w:ascii="Verdana" w:eastAsia="Times New Roman" w:hAnsi="Verdana" w:cs="Times New Roman"/>
          <w:sz w:val="24"/>
          <w:szCs w:val="24"/>
          <w:lang w:eastAsia="it-IT"/>
        </w:rPr>
        <w:t xml:space="preserve"> Marz</w:t>
      </w:r>
      <w:r w:rsidR="00946F92" w:rsidRPr="0094598D">
        <w:rPr>
          <w:rFonts w:ascii="Verdana" w:eastAsia="Times New Roman" w:hAnsi="Verdana" w:cs="Times New Roman"/>
          <w:sz w:val="24"/>
          <w:szCs w:val="24"/>
          <w:lang w:eastAsia="it-IT"/>
        </w:rPr>
        <w:t>o 2024</w:t>
      </w:r>
      <w:r w:rsidR="00946F92" w:rsidRPr="0094598D">
        <w:rPr>
          <w:rFonts w:ascii="Verdana" w:eastAsia="Times New Roman" w:hAnsi="Verdana" w:cs="Times New Roman"/>
          <w:sz w:val="24"/>
          <w:szCs w:val="24"/>
          <w:lang w:eastAsia="it-IT"/>
        </w:rPr>
        <w:tab/>
      </w:r>
      <w:r w:rsidR="00946F92" w:rsidRPr="0094598D">
        <w:rPr>
          <w:rFonts w:ascii="Verdana" w:eastAsia="Times New Roman" w:hAnsi="Verdana" w:cs="Times New Roman"/>
          <w:sz w:val="24"/>
          <w:szCs w:val="24"/>
          <w:lang w:eastAsia="it-IT"/>
        </w:rPr>
        <w:tab/>
      </w:r>
      <w:r w:rsidR="00946F92" w:rsidRPr="0094598D">
        <w:rPr>
          <w:rFonts w:ascii="Verdana" w:eastAsia="Times New Roman" w:hAnsi="Verdana" w:cs="Times New Roman"/>
          <w:sz w:val="24"/>
          <w:szCs w:val="24"/>
          <w:lang w:eastAsia="it-IT"/>
        </w:rPr>
        <w:tab/>
      </w:r>
      <w:r w:rsidR="00946F92" w:rsidRPr="0094598D">
        <w:rPr>
          <w:rFonts w:ascii="Verdana" w:eastAsia="Times New Roman" w:hAnsi="Verdana" w:cs="Times New Roman"/>
          <w:sz w:val="24"/>
          <w:szCs w:val="24"/>
          <w:lang w:eastAsia="it-IT"/>
        </w:rPr>
        <w:tab/>
      </w:r>
      <w:r w:rsidR="00946F92" w:rsidRPr="0094598D">
        <w:rPr>
          <w:rFonts w:ascii="Verdana" w:eastAsia="Times New Roman" w:hAnsi="Verdana" w:cs="Times New Roman"/>
          <w:sz w:val="24"/>
          <w:szCs w:val="24"/>
          <w:lang w:eastAsia="it-IT"/>
        </w:rPr>
        <w:tab/>
        <w:t xml:space="preserve">In fede, Il </w:t>
      </w:r>
      <w:proofErr w:type="spellStart"/>
      <w:r w:rsidR="00946F92" w:rsidRPr="0094598D">
        <w:rPr>
          <w:rFonts w:ascii="Verdana" w:eastAsia="Times New Roman" w:hAnsi="Verdana" w:cs="Times New Roman"/>
          <w:sz w:val="24"/>
          <w:szCs w:val="24"/>
          <w:lang w:eastAsia="it-IT"/>
        </w:rPr>
        <w:t>Risk</w:t>
      </w:r>
      <w:proofErr w:type="spellEnd"/>
      <w:r w:rsidR="00946F92" w:rsidRPr="0094598D">
        <w:rPr>
          <w:rFonts w:ascii="Verdana" w:eastAsia="Times New Roman" w:hAnsi="Verdana" w:cs="Times New Roman"/>
          <w:sz w:val="24"/>
          <w:szCs w:val="24"/>
          <w:lang w:eastAsia="it-IT"/>
        </w:rPr>
        <w:t xml:space="preserve"> Manager</w:t>
      </w:r>
    </w:p>
    <w:p w:rsidR="00946F92" w:rsidRDefault="00946F92"/>
    <w:sectPr w:rsidR="00946F92">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53" w:rsidRDefault="00F71353" w:rsidP="00F71353">
      <w:pPr>
        <w:spacing w:after="0" w:line="240" w:lineRule="auto"/>
      </w:pPr>
      <w:r>
        <w:separator/>
      </w:r>
    </w:p>
  </w:endnote>
  <w:endnote w:type="continuationSeparator" w:id="0">
    <w:p w:rsidR="00F71353" w:rsidRDefault="00F71353" w:rsidP="00F7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65697"/>
      <w:docPartObj>
        <w:docPartGallery w:val="Page Numbers (Bottom of Page)"/>
        <w:docPartUnique/>
      </w:docPartObj>
    </w:sdtPr>
    <w:sdtEndPr/>
    <w:sdtContent>
      <w:p w:rsidR="00267DC9" w:rsidRDefault="00267DC9">
        <w:pPr>
          <w:pStyle w:val="Pidipagina"/>
          <w:jc w:val="center"/>
        </w:pPr>
        <w:r>
          <w:fldChar w:fldCharType="begin"/>
        </w:r>
        <w:r>
          <w:instrText>PAGE   \* MERGEFORMAT</w:instrText>
        </w:r>
        <w:r>
          <w:fldChar w:fldCharType="separate"/>
        </w:r>
        <w:r w:rsidR="0094598D">
          <w:rPr>
            <w:noProof/>
          </w:rPr>
          <w:t>14</w:t>
        </w:r>
        <w:r>
          <w:fldChar w:fldCharType="end"/>
        </w:r>
      </w:p>
    </w:sdtContent>
  </w:sdt>
  <w:p w:rsidR="00267DC9" w:rsidRDefault="00267D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53" w:rsidRDefault="00F71353" w:rsidP="00F71353">
      <w:pPr>
        <w:spacing w:after="0" w:line="240" w:lineRule="auto"/>
      </w:pPr>
      <w:r>
        <w:separator/>
      </w:r>
    </w:p>
  </w:footnote>
  <w:footnote w:type="continuationSeparator" w:id="0">
    <w:p w:rsidR="00F71353" w:rsidRDefault="00F71353" w:rsidP="00F713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495"/>
    <w:multiLevelType w:val="multilevel"/>
    <w:tmpl w:val="B9D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492B9C"/>
    <w:multiLevelType w:val="multilevel"/>
    <w:tmpl w:val="83A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516848"/>
    <w:multiLevelType w:val="hybridMultilevel"/>
    <w:tmpl w:val="D752F9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54B74914"/>
    <w:multiLevelType w:val="multilevel"/>
    <w:tmpl w:val="9FF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C71551"/>
    <w:multiLevelType w:val="multilevel"/>
    <w:tmpl w:val="0494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F9"/>
    <w:rsid w:val="000463F6"/>
    <w:rsid w:val="00073D46"/>
    <w:rsid w:val="000D2B68"/>
    <w:rsid w:val="001006F9"/>
    <w:rsid w:val="0010679B"/>
    <w:rsid w:val="00163610"/>
    <w:rsid w:val="00166618"/>
    <w:rsid w:val="00185EF1"/>
    <w:rsid w:val="001C1896"/>
    <w:rsid w:val="001E2169"/>
    <w:rsid w:val="002018C4"/>
    <w:rsid w:val="00267DC9"/>
    <w:rsid w:val="002B373B"/>
    <w:rsid w:val="002F3036"/>
    <w:rsid w:val="00315809"/>
    <w:rsid w:val="00320F58"/>
    <w:rsid w:val="0034068D"/>
    <w:rsid w:val="00363096"/>
    <w:rsid w:val="003B23C7"/>
    <w:rsid w:val="003E1EAE"/>
    <w:rsid w:val="003E792D"/>
    <w:rsid w:val="00412DE5"/>
    <w:rsid w:val="0044092F"/>
    <w:rsid w:val="004B7654"/>
    <w:rsid w:val="004F6206"/>
    <w:rsid w:val="0051237D"/>
    <w:rsid w:val="00551B3B"/>
    <w:rsid w:val="0056643B"/>
    <w:rsid w:val="005F45F7"/>
    <w:rsid w:val="006072BE"/>
    <w:rsid w:val="00615F0F"/>
    <w:rsid w:val="00635B5B"/>
    <w:rsid w:val="0066445F"/>
    <w:rsid w:val="00695C22"/>
    <w:rsid w:val="006E625E"/>
    <w:rsid w:val="00734679"/>
    <w:rsid w:val="00736DF9"/>
    <w:rsid w:val="007403F2"/>
    <w:rsid w:val="00764A5E"/>
    <w:rsid w:val="0079174A"/>
    <w:rsid w:val="007F5E76"/>
    <w:rsid w:val="00874111"/>
    <w:rsid w:val="008C2269"/>
    <w:rsid w:val="008D3108"/>
    <w:rsid w:val="0091577D"/>
    <w:rsid w:val="0093606B"/>
    <w:rsid w:val="0094598D"/>
    <w:rsid w:val="00946F92"/>
    <w:rsid w:val="00982346"/>
    <w:rsid w:val="00992530"/>
    <w:rsid w:val="009B569C"/>
    <w:rsid w:val="009C5F9E"/>
    <w:rsid w:val="009F6F68"/>
    <w:rsid w:val="00A36026"/>
    <w:rsid w:val="00A476EB"/>
    <w:rsid w:val="00A54EF1"/>
    <w:rsid w:val="00AC691B"/>
    <w:rsid w:val="00AF0186"/>
    <w:rsid w:val="00B072A3"/>
    <w:rsid w:val="00B7414E"/>
    <w:rsid w:val="00BD1F3B"/>
    <w:rsid w:val="00C22EFF"/>
    <w:rsid w:val="00C42163"/>
    <w:rsid w:val="00CB2A25"/>
    <w:rsid w:val="00D11E70"/>
    <w:rsid w:val="00D23066"/>
    <w:rsid w:val="00D40F77"/>
    <w:rsid w:val="00D80297"/>
    <w:rsid w:val="00DC2558"/>
    <w:rsid w:val="00E753D7"/>
    <w:rsid w:val="00E7603A"/>
    <w:rsid w:val="00E945CF"/>
    <w:rsid w:val="00EA1B0B"/>
    <w:rsid w:val="00EB0ADD"/>
    <w:rsid w:val="00F627CB"/>
    <w:rsid w:val="00F70F58"/>
    <w:rsid w:val="00F713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6DF9"/>
    <w:rPr>
      <w:color w:val="0000FF" w:themeColor="hyperlink"/>
      <w:u w:val="single"/>
    </w:rPr>
  </w:style>
  <w:style w:type="paragraph" w:styleId="Intestazione">
    <w:name w:val="header"/>
    <w:basedOn w:val="Normale"/>
    <w:link w:val="IntestazioneCarattere"/>
    <w:uiPriority w:val="99"/>
    <w:unhideWhenUsed/>
    <w:rsid w:val="00F71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353"/>
  </w:style>
  <w:style w:type="paragraph" w:styleId="Pidipagina">
    <w:name w:val="footer"/>
    <w:basedOn w:val="Normale"/>
    <w:link w:val="PidipaginaCarattere"/>
    <w:uiPriority w:val="99"/>
    <w:unhideWhenUsed/>
    <w:rsid w:val="00F71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353"/>
  </w:style>
  <w:style w:type="paragraph" w:styleId="Testofumetto">
    <w:name w:val="Balloon Text"/>
    <w:basedOn w:val="Normale"/>
    <w:link w:val="TestofumettoCarattere"/>
    <w:uiPriority w:val="99"/>
    <w:semiHidden/>
    <w:unhideWhenUsed/>
    <w:rsid w:val="005F45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5F7"/>
    <w:rPr>
      <w:rFonts w:ascii="Tahoma" w:hAnsi="Tahoma" w:cs="Tahoma"/>
      <w:sz w:val="16"/>
      <w:szCs w:val="16"/>
    </w:rPr>
  </w:style>
  <w:style w:type="table" w:styleId="Grigliatabella">
    <w:name w:val="Table Grid"/>
    <w:basedOn w:val="Tabellanormale"/>
    <w:uiPriority w:val="59"/>
    <w:rsid w:val="005F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36DF9"/>
    <w:rPr>
      <w:color w:val="0000FF" w:themeColor="hyperlink"/>
      <w:u w:val="single"/>
    </w:rPr>
  </w:style>
  <w:style w:type="paragraph" w:styleId="Intestazione">
    <w:name w:val="header"/>
    <w:basedOn w:val="Normale"/>
    <w:link w:val="IntestazioneCarattere"/>
    <w:uiPriority w:val="99"/>
    <w:unhideWhenUsed/>
    <w:rsid w:val="00F7135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1353"/>
  </w:style>
  <w:style w:type="paragraph" w:styleId="Pidipagina">
    <w:name w:val="footer"/>
    <w:basedOn w:val="Normale"/>
    <w:link w:val="PidipaginaCarattere"/>
    <w:uiPriority w:val="99"/>
    <w:unhideWhenUsed/>
    <w:rsid w:val="00F7135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1353"/>
  </w:style>
  <w:style w:type="paragraph" w:styleId="Testofumetto">
    <w:name w:val="Balloon Text"/>
    <w:basedOn w:val="Normale"/>
    <w:link w:val="TestofumettoCarattere"/>
    <w:uiPriority w:val="99"/>
    <w:semiHidden/>
    <w:unhideWhenUsed/>
    <w:rsid w:val="005F45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F45F7"/>
    <w:rPr>
      <w:rFonts w:ascii="Tahoma" w:hAnsi="Tahoma" w:cs="Tahoma"/>
      <w:sz w:val="16"/>
      <w:szCs w:val="16"/>
    </w:rPr>
  </w:style>
  <w:style w:type="table" w:styleId="Grigliatabella">
    <w:name w:val="Table Grid"/>
    <w:basedOn w:val="Tabellanormale"/>
    <w:uiPriority w:val="59"/>
    <w:rsid w:val="005F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0833">
      <w:bodyDiv w:val="1"/>
      <w:marLeft w:val="0"/>
      <w:marRight w:val="0"/>
      <w:marTop w:val="0"/>
      <w:marBottom w:val="0"/>
      <w:divBdr>
        <w:top w:val="none" w:sz="0" w:space="0" w:color="auto"/>
        <w:left w:val="none" w:sz="0" w:space="0" w:color="auto"/>
        <w:bottom w:val="none" w:sz="0" w:space="0" w:color="auto"/>
        <w:right w:val="none" w:sz="0" w:space="0" w:color="auto"/>
      </w:divBdr>
      <w:divsChild>
        <w:div w:id="1505122024">
          <w:marLeft w:val="0"/>
          <w:marRight w:val="0"/>
          <w:marTop w:val="0"/>
          <w:marBottom w:val="0"/>
          <w:divBdr>
            <w:top w:val="none" w:sz="0" w:space="0" w:color="auto"/>
            <w:left w:val="none" w:sz="0" w:space="0" w:color="auto"/>
            <w:bottom w:val="none" w:sz="0" w:space="0" w:color="auto"/>
            <w:right w:val="none" w:sz="0" w:space="0" w:color="auto"/>
          </w:divBdr>
        </w:div>
      </w:divsChild>
    </w:div>
    <w:div w:id="827210331">
      <w:bodyDiv w:val="1"/>
      <w:marLeft w:val="0"/>
      <w:marRight w:val="0"/>
      <w:marTop w:val="0"/>
      <w:marBottom w:val="0"/>
      <w:divBdr>
        <w:top w:val="none" w:sz="0" w:space="0" w:color="auto"/>
        <w:left w:val="none" w:sz="0" w:space="0" w:color="auto"/>
        <w:bottom w:val="none" w:sz="0" w:space="0" w:color="auto"/>
        <w:right w:val="none" w:sz="0" w:space="0" w:color="auto"/>
      </w:divBdr>
    </w:div>
    <w:div w:id="1507984314">
      <w:bodyDiv w:val="1"/>
      <w:marLeft w:val="0"/>
      <w:marRight w:val="0"/>
      <w:marTop w:val="0"/>
      <w:marBottom w:val="0"/>
      <w:divBdr>
        <w:top w:val="none" w:sz="0" w:space="0" w:color="auto"/>
        <w:left w:val="none" w:sz="0" w:space="0" w:color="auto"/>
        <w:bottom w:val="none" w:sz="0" w:space="0" w:color="auto"/>
        <w:right w:val="none" w:sz="0" w:space="0" w:color="auto"/>
      </w:divBdr>
    </w:div>
    <w:div w:id="165340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san-spd@gvmnet.it" TargetMode="External"/><Relationship Id="rId13" Type="http://schemas.openxmlformats.org/officeDocument/2006/relationships/hyperlink" Target="http://www.epuap.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isle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wma.com/" TargetMode="External"/><Relationship Id="rId5" Type="http://schemas.openxmlformats.org/officeDocument/2006/relationships/webSettings" Target="webSettings.xml"/><Relationship Id="rId15" Type="http://schemas.openxmlformats.org/officeDocument/2006/relationships/hyperlink" Target="https://www.nice.org.uk/guidance/cg179" TargetMode="External"/><Relationship Id="rId10" Type="http://schemas.openxmlformats.org/officeDocument/2006/relationships/hyperlink" Target="https://www.nurse24.it/infermiere/classificazioni-lesioni-pressione.html" TargetMode="External"/><Relationship Id="rId4" Type="http://schemas.openxmlformats.org/officeDocument/2006/relationships/settings" Target="settings.xml"/><Relationship Id="rId9" Type="http://schemas.openxmlformats.org/officeDocument/2006/relationships/hyperlink" Target="http://bur.regione.emilia-romagna.it/dettaglio-inserzione?i=09be893823194f5d8a4eceaa509f205d" TargetMode="External"/><Relationship Id="rId14" Type="http://schemas.openxmlformats.org/officeDocument/2006/relationships/hyperlink" Target="http://www.evidenc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Pages>
  <Words>3907</Words>
  <Characters>22272</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DIGREGORI</dc:creator>
  <cp:lastModifiedBy>DIGREGORI</cp:lastModifiedBy>
  <cp:revision>15</cp:revision>
  <cp:lastPrinted>2023-04-12T13:45:00Z</cp:lastPrinted>
  <dcterms:created xsi:type="dcterms:W3CDTF">2024-03-01T08:43:00Z</dcterms:created>
  <dcterms:modified xsi:type="dcterms:W3CDTF">2024-03-12T17:48:00Z</dcterms:modified>
</cp:coreProperties>
</file>